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549EF8EE" w:rsidR="004855A3" w:rsidRPr="00D91CFA" w:rsidRDefault="00D47EA9" w:rsidP="004855A3">
      <w:pPr>
        <w:pStyle w:val="Title"/>
      </w:pPr>
      <w:r>
        <w:t>assessment malpractice</w:t>
      </w:r>
      <w:r w:rsidR="004855A3" w:rsidRPr="00D91CFA">
        <w:t xml:space="preserve"> Policy</w:t>
      </w:r>
    </w:p>
    <w:p w14:paraId="3293CA0C" w14:textId="323EB73A" w:rsidR="004855A3" w:rsidRPr="00C43A0D" w:rsidRDefault="00C43A0D" w:rsidP="004855A3">
      <w:pPr>
        <w:pStyle w:val="Title"/>
        <w:rPr>
          <w:b w:val="0"/>
          <w:bCs/>
        </w:rPr>
      </w:pPr>
      <w:r w:rsidRPr="00C43A0D">
        <w:rPr>
          <w:b w:val="0"/>
          <w:bCs/>
        </w:rPr>
        <w:t>AC005</w:t>
      </w:r>
    </w:p>
    <w:p w14:paraId="6ABB06FF" w14:textId="77777777" w:rsidR="004855A3" w:rsidRDefault="004855A3" w:rsidP="004855A3"/>
    <w:p w14:paraId="24086045" w14:textId="77777777" w:rsidR="004855A3" w:rsidRPr="00D4345A" w:rsidRDefault="004855A3" w:rsidP="004855A3"/>
    <w:p w14:paraId="706205AA" w14:textId="77777777" w:rsidR="004855A3" w:rsidRDefault="004855A3" w:rsidP="004855A3">
      <w:pPr>
        <w:jc w:val="cente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1636015B" w14:textId="4E4D5BE3" w:rsidR="00C43A0D" w:rsidRDefault="004855A3">
          <w:pPr>
            <w:pStyle w:val="TOC2"/>
            <w:tabs>
              <w:tab w:val="left" w:pos="96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5818970" w:history="1">
            <w:r w:rsidR="00C43A0D" w:rsidRPr="000E1BC1">
              <w:rPr>
                <w:rStyle w:val="Hyperlink"/>
                <w:noProof/>
              </w:rPr>
              <w:t>1.1.</w:t>
            </w:r>
            <w:r w:rsidR="00C43A0D">
              <w:rPr>
                <w:rFonts w:asciiTheme="minorHAnsi" w:hAnsiTheme="minorHAnsi"/>
                <w:noProof/>
                <w:kern w:val="2"/>
                <w:szCs w:val="24"/>
                <w14:ligatures w14:val="standardContextual"/>
              </w:rPr>
              <w:tab/>
            </w:r>
            <w:r w:rsidR="00C43A0D" w:rsidRPr="000E1BC1">
              <w:rPr>
                <w:rStyle w:val="Hyperlink"/>
                <w:noProof/>
              </w:rPr>
              <w:t>Scope and Purpose</w:t>
            </w:r>
            <w:r w:rsidR="00C43A0D">
              <w:rPr>
                <w:noProof/>
                <w:webHidden/>
              </w:rPr>
              <w:tab/>
            </w:r>
            <w:r w:rsidR="00C43A0D">
              <w:rPr>
                <w:noProof/>
                <w:webHidden/>
              </w:rPr>
              <w:fldChar w:fldCharType="begin"/>
            </w:r>
            <w:r w:rsidR="00C43A0D">
              <w:rPr>
                <w:noProof/>
                <w:webHidden/>
              </w:rPr>
              <w:instrText xml:space="preserve"> PAGEREF _Toc175818970 \h </w:instrText>
            </w:r>
            <w:r w:rsidR="00C43A0D">
              <w:rPr>
                <w:noProof/>
                <w:webHidden/>
              </w:rPr>
            </w:r>
            <w:r w:rsidR="00C43A0D">
              <w:rPr>
                <w:noProof/>
                <w:webHidden/>
              </w:rPr>
              <w:fldChar w:fldCharType="separate"/>
            </w:r>
            <w:r w:rsidR="004C168C">
              <w:rPr>
                <w:noProof/>
                <w:webHidden/>
              </w:rPr>
              <w:t>3</w:t>
            </w:r>
            <w:r w:rsidR="00C43A0D">
              <w:rPr>
                <w:noProof/>
                <w:webHidden/>
              </w:rPr>
              <w:fldChar w:fldCharType="end"/>
            </w:r>
          </w:hyperlink>
        </w:p>
        <w:p w14:paraId="30DED002" w14:textId="6BCDF039"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71" w:history="1">
            <w:r w:rsidR="00C43A0D" w:rsidRPr="000E1BC1">
              <w:rPr>
                <w:rStyle w:val="Hyperlink"/>
                <w:noProof/>
              </w:rPr>
              <w:t>2.</w:t>
            </w:r>
            <w:r w:rsidR="00C43A0D">
              <w:rPr>
                <w:rFonts w:asciiTheme="minorHAnsi" w:hAnsiTheme="minorHAnsi"/>
                <w:noProof/>
                <w:kern w:val="2"/>
                <w:szCs w:val="24"/>
                <w14:ligatures w14:val="standardContextual"/>
              </w:rPr>
              <w:tab/>
            </w:r>
            <w:r w:rsidR="00C43A0D" w:rsidRPr="000E1BC1">
              <w:rPr>
                <w:rStyle w:val="Hyperlink"/>
                <w:noProof/>
              </w:rPr>
              <w:t>Definition of Malpractice by Learners</w:t>
            </w:r>
            <w:r w:rsidR="00C43A0D">
              <w:rPr>
                <w:noProof/>
                <w:webHidden/>
              </w:rPr>
              <w:tab/>
            </w:r>
            <w:r w:rsidR="00C43A0D">
              <w:rPr>
                <w:noProof/>
                <w:webHidden/>
              </w:rPr>
              <w:fldChar w:fldCharType="begin"/>
            </w:r>
            <w:r w:rsidR="00C43A0D">
              <w:rPr>
                <w:noProof/>
                <w:webHidden/>
              </w:rPr>
              <w:instrText xml:space="preserve"> PAGEREF _Toc175818971 \h </w:instrText>
            </w:r>
            <w:r w:rsidR="00C43A0D">
              <w:rPr>
                <w:noProof/>
                <w:webHidden/>
              </w:rPr>
            </w:r>
            <w:r w:rsidR="00C43A0D">
              <w:rPr>
                <w:noProof/>
                <w:webHidden/>
              </w:rPr>
              <w:fldChar w:fldCharType="separate"/>
            </w:r>
            <w:r w:rsidR="004C168C">
              <w:rPr>
                <w:noProof/>
                <w:webHidden/>
              </w:rPr>
              <w:t>3</w:t>
            </w:r>
            <w:r w:rsidR="00C43A0D">
              <w:rPr>
                <w:noProof/>
                <w:webHidden/>
              </w:rPr>
              <w:fldChar w:fldCharType="end"/>
            </w:r>
          </w:hyperlink>
        </w:p>
        <w:p w14:paraId="6EDEAF4C" w14:textId="3DA10980"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72" w:history="1">
            <w:r w:rsidR="00C43A0D" w:rsidRPr="000E1BC1">
              <w:rPr>
                <w:rStyle w:val="Hyperlink"/>
                <w:noProof/>
                <w:lang w:val="en-US"/>
              </w:rPr>
              <w:t>3.</w:t>
            </w:r>
            <w:r w:rsidR="00C43A0D">
              <w:rPr>
                <w:rFonts w:asciiTheme="minorHAnsi" w:hAnsiTheme="minorHAnsi"/>
                <w:noProof/>
                <w:kern w:val="2"/>
                <w:szCs w:val="24"/>
                <w14:ligatures w14:val="standardContextual"/>
              </w:rPr>
              <w:tab/>
            </w:r>
            <w:r w:rsidR="00C43A0D" w:rsidRPr="000E1BC1">
              <w:rPr>
                <w:rStyle w:val="Hyperlink"/>
                <w:noProof/>
                <w:lang w:val="en-US"/>
              </w:rPr>
              <w:t>Definition of Malpractice by Academy Staff</w:t>
            </w:r>
            <w:r w:rsidR="00C43A0D">
              <w:rPr>
                <w:noProof/>
                <w:webHidden/>
              </w:rPr>
              <w:tab/>
            </w:r>
            <w:r w:rsidR="00C43A0D">
              <w:rPr>
                <w:noProof/>
                <w:webHidden/>
              </w:rPr>
              <w:fldChar w:fldCharType="begin"/>
            </w:r>
            <w:r w:rsidR="00C43A0D">
              <w:rPr>
                <w:noProof/>
                <w:webHidden/>
              </w:rPr>
              <w:instrText xml:space="preserve"> PAGEREF _Toc175818972 \h </w:instrText>
            </w:r>
            <w:r w:rsidR="00C43A0D">
              <w:rPr>
                <w:noProof/>
                <w:webHidden/>
              </w:rPr>
            </w:r>
            <w:r w:rsidR="00C43A0D">
              <w:rPr>
                <w:noProof/>
                <w:webHidden/>
              </w:rPr>
              <w:fldChar w:fldCharType="separate"/>
            </w:r>
            <w:r w:rsidR="004C168C">
              <w:rPr>
                <w:noProof/>
                <w:webHidden/>
              </w:rPr>
              <w:t>3</w:t>
            </w:r>
            <w:r w:rsidR="00C43A0D">
              <w:rPr>
                <w:noProof/>
                <w:webHidden/>
              </w:rPr>
              <w:fldChar w:fldCharType="end"/>
            </w:r>
          </w:hyperlink>
        </w:p>
        <w:p w14:paraId="6FF7D6E4" w14:textId="38FC09AC"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73" w:history="1">
            <w:r w:rsidR="00C43A0D" w:rsidRPr="000E1BC1">
              <w:rPr>
                <w:rStyle w:val="Hyperlink"/>
                <w:rFonts w:eastAsia="Garamond"/>
                <w:noProof/>
              </w:rPr>
              <w:t>4.</w:t>
            </w:r>
            <w:r w:rsidR="00C43A0D">
              <w:rPr>
                <w:rFonts w:asciiTheme="minorHAnsi" w:hAnsiTheme="minorHAnsi"/>
                <w:noProof/>
                <w:kern w:val="2"/>
                <w:szCs w:val="24"/>
                <w14:ligatures w14:val="standardContextual"/>
              </w:rPr>
              <w:tab/>
            </w:r>
            <w:r w:rsidR="00C43A0D" w:rsidRPr="000E1BC1">
              <w:rPr>
                <w:rStyle w:val="Hyperlink"/>
                <w:rFonts w:eastAsia="Garamond"/>
                <w:noProof/>
              </w:rPr>
              <w:t>Reducing the likelihood of Malpractice</w:t>
            </w:r>
            <w:r w:rsidR="00C43A0D">
              <w:rPr>
                <w:noProof/>
                <w:webHidden/>
              </w:rPr>
              <w:tab/>
            </w:r>
            <w:r w:rsidR="00C43A0D">
              <w:rPr>
                <w:noProof/>
                <w:webHidden/>
              </w:rPr>
              <w:fldChar w:fldCharType="begin"/>
            </w:r>
            <w:r w:rsidR="00C43A0D">
              <w:rPr>
                <w:noProof/>
                <w:webHidden/>
              </w:rPr>
              <w:instrText xml:space="preserve"> PAGEREF _Toc175818973 \h </w:instrText>
            </w:r>
            <w:r w:rsidR="00C43A0D">
              <w:rPr>
                <w:noProof/>
                <w:webHidden/>
              </w:rPr>
            </w:r>
            <w:r w:rsidR="00C43A0D">
              <w:rPr>
                <w:noProof/>
                <w:webHidden/>
              </w:rPr>
              <w:fldChar w:fldCharType="separate"/>
            </w:r>
            <w:r w:rsidR="004C168C">
              <w:rPr>
                <w:noProof/>
                <w:webHidden/>
              </w:rPr>
              <w:t>4</w:t>
            </w:r>
            <w:r w:rsidR="00C43A0D">
              <w:rPr>
                <w:noProof/>
                <w:webHidden/>
              </w:rPr>
              <w:fldChar w:fldCharType="end"/>
            </w:r>
          </w:hyperlink>
        </w:p>
        <w:p w14:paraId="11FBD268" w14:textId="28336689"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74" w:history="1">
            <w:r w:rsidR="00C43A0D" w:rsidRPr="000E1BC1">
              <w:rPr>
                <w:rStyle w:val="Hyperlink"/>
                <w:noProof/>
              </w:rPr>
              <w:t>5.</w:t>
            </w:r>
            <w:r w:rsidR="00C43A0D">
              <w:rPr>
                <w:rFonts w:asciiTheme="minorHAnsi" w:hAnsiTheme="minorHAnsi"/>
                <w:noProof/>
                <w:kern w:val="2"/>
                <w:szCs w:val="24"/>
                <w14:ligatures w14:val="standardContextual"/>
              </w:rPr>
              <w:tab/>
            </w:r>
            <w:r w:rsidR="00C43A0D" w:rsidRPr="000E1BC1">
              <w:rPr>
                <w:rStyle w:val="Hyperlink"/>
                <w:noProof/>
              </w:rPr>
              <w:t>Malpractice Procedure</w:t>
            </w:r>
            <w:r w:rsidR="00C43A0D">
              <w:rPr>
                <w:noProof/>
                <w:webHidden/>
              </w:rPr>
              <w:tab/>
            </w:r>
            <w:r w:rsidR="00C43A0D">
              <w:rPr>
                <w:noProof/>
                <w:webHidden/>
              </w:rPr>
              <w:fldChar w:fldCharType="begin"/>
            </w:r>
            <w:r w:rsidR="00C43A0D">
              <w:rPr>
                <w:noProof/>
                <w:webHidden/>
              </w:rPr>
              <w:instrText xml:space="preserve"> PAGEREF _Toc175818974 \h </w:instrText>
            </w:r>
            <w:r w:rsidR="00C43A0D">
              <w:rPr>
                <w:noProof/>
                <w:webHidden/>
              </w:rPr>
            </w:r>
            <w:r w:rsidR="00C43A0D">
              <w:rPr>
                <w:noProof/>
                <w:webHidden/>
              </w:rPr>
              <w:fldChar w:fldCharType="separate"/>
            </w:r>
            <w:r w:rsidR="004C168C">
              <w:rPr>
                <w:noProof/>
                <w:webHidden/>
              </w:rPr>
              <w:t>5</w:t>
            </w:r>
            <w:r w:rsidR="00C43A0D">
              <w:rPr>
                <w:noProof/>
                <w:webHidden/>
              </w:rPr>
              <w:fldChar w:fldCharType="end"/>
            </w:r>
          </w:hyperlink>
        </w:p>
        <w:p w14:paraId="04C390B7" w14:textId="37EB3A37" w:rsidR="00C43A0D"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818975" w:history="1">
            <w:r w:rsidR="00C43A0D" w:rsidRPr="000E1BC1">
              <w:rPr>
                <w:rStyle w:val="Hyperlink"/>
                <w:noProof/>
              </w:rPr>
              <w:t>5.2.</w:t>
            </w:r>
            <w:r w:rsidR="00C43A0D">
              <w:rPr>
                <w:rFonts w:asciiTheme="minorHAnsi" w:hAnsiTheme="minorHAnsi"/>
                <w:noProof/>
                <w:kern w:val="2"/>
                <w:szCs w:val="24"/>
                <w14:ligatures w14:val="standardContextual"/>
              </w:rPr>
              <w:tab/>
            </w:r>
            <w:r w:rsidR="00C43A0D" w:rsidRPr="000E1BC1">
              <w:rPr>
                <w:rStyle w:val="Hyperlink"/>
                <w:noProof/>
              </w:rPr>
              <w:t>Initial Investigation</w:t>
            </w:r>
            <w:r w:rsidR="00C43A0D">
              <w:rPr>
                <w:noProof/>
                <w:webHidden/>
              </w:rPr>
              <w:tab/>
            </w:r>
            <w:r w:rsidR="00C43A0D">
              <w:rPr>
                <w:noProof/>
                <w:webHidden/>
              </w:rPr>
              <w:fldChar w:fldCharType="begin"/>
            </w:r>
            <w:r w:rsidR="00C43A0D">
              <w:rPr>
                <w:noProof/>
                <w:webHidden/>
              </w:rPr>
              <w:instrText xml:space="preserve"> PAGEREF _Toc175818975 \h </w:instrText>
            </w:r>
            <w:r w:rsidR="00C43A0D">
              <w:rPr>
                <w:noProof/>
                <w:webHidden/>
              </w:rPr>
            </w:r>
            <w:r w:rsidR="00C43A0D">
              <w:rPr>
                <w:noProof/>
                <w:webHidden/>
              </w:rPr>
              <w:fldChar w:fldCharType="separate"/>
            </w:r>
            <w:r w:rsidR="004C168C">
              <w:rPr>
                <w:noProof/>
                <w:webHidden/>
              </w:rPr>
              <w:t>5</w:t>
            </w:r>
            <w:r w:rsidR="00C43A0D">
              <w:rPr>
                <w:noProof/>
                <w:webHidden/>
              </w:rPr>
              <w:fldChar w:fldCharType="end"/>
            </w:r>
          </w:hyperlink>
        </w:p>
        <w:p w14:paraId="5D93610B" w14:textId="13399085" w:rsidR="00C43A0D"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818976" w:history="1">
            <w:r w:rsidR="00C43A0D" w:rsidRPr="000E1BC1">
              <w:rPr>
                <w:rStyle w:val="Hyperlink"/>
                <w:noProof/>
              </w:rPr>
              <w:t>5.3.</w:t>
            </w:r>
            <w:r w:rsidR="00C43A0D">
              <w:rPr>
                <w:rFonts w:asciiTheme="minorHAnsi" w:hAnsiTheme="minorHAnsi"/>
                <w:noProof/>
                <w:kern w:val="2"/>
                <w:szCs w:val="24"/>
                <w14:ligatures w14:val="standardContextual"/>
              </w:rPr>
              <w:tab/>
            </w:r>
            <w:r w:rsidR="00C43A0D" w:rsidRPr="000E1BC1">
              <w:rPr>
                <w:rStyle w:val="Hyperlink"/>
                <w:noProof/>
              </w:rPr>
              <w:t>Consultation</w:t>
            </w:r>
            <w:r w:rsidR="00C43A0D">
              <w:rPr>
                <w:noProof/>
                <w:webHidden/>
              </w:rPr>
              <w:tab/>
            </w:r>
            <w:r w:rsidR="00C43A0D">
              <w:rPr>
                <w:noProof/>
                <w:webHidden/>
              </w:rPr>
              <w:fldChar w:fldCharType="begin"/>
            </w:r>
            <w:r w:rsidR="00C43A0D">
              <w:rPr>
                <w:noProof/>
                <w:webHidden/>
              </w:rPr>
              <w:instrText xml:space="preserve"> PAGEREF _Toc175818976 \h </w:instrText>
            </w:r>
            <w:r w:rsidR="00C43A0D">
              <w:rPr>
                <w:noProof/>
                <w:webHidden/>
              </w:rPr>
            </w:r>
            <w:r w:rsidR="00C43A0D">
              <w:rPr>
                <w:noProof/>
                <w:webHidden/>
              </w:rPr>
              <w:fldChar w:fldCharType="separate"/>
            </w:r>
            <w:r w:rsidR="004C168C">
              <w:rPr>
                <w:noProof/>
                <w:webHidden/>
              </w:rPr>
              <w:t>5</w:t>
            </w:r>
            <w:r w:rsidR="00C43A0D">
              <w:rPr>
                <w:noProof/>
                <w:webHidden/>
              </w:rPr>
              <w:fldChar w:fldCharType="end"/>
            </w:r>
          </w:hyperlink>
        </w:p>
        <w:p w14:paraId="79FED569" w14:textId="2C618553" w:rsidR="00C43A0D"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818985" w:history="1">
            <w:r w:rsidR="00C43A0D" w:rsidRPr="000E1BC1">
              <w:rPr>
                <w:rStyle w:val="Hyperlink"/>
                <w:noProof/>
              </w:rPr>
              <w:t>5.4.</w:t>
            </w:r>
            <w:r w:rsidR="00C43A0D">
              <w:rPr>
                <w:rFonts w:asciiTheme="minorHAnsi" w:hAnsiTheme="minorHAnsi"/>
                <w:noProof/>
                <w:kern w:val="2"/>
                <w:szCs w:val="24"/>
                <w14:ligatures w14:val="standardContextual"/>
              </w:rPr>
              <w:tab/>
            </w:r>
            <w:r w:rsidR="00C43A0D" w:rsidRPr="000E1BC1">
              <w:rPr>
                <w:rStyle w:val="Hyperlink"/>
                <w:noProof/>
              </w:rPr>
              <w:t>Decision</w:t>
            </w:r>
            <w:r w:rsidR="00C43A0D">
              <w:rPr>
                <w:noProof/>
                <w:webHidden/>
              </w:rPr>
              <w:tab/>
            </w:r>
            <w:r w:rsidR="00C43A0D">
              <w:rPr>
                <w:noProof/>
                <w:webHidden/>
              </w:rPr>
              <w:fldChar w:fldCharType="begin"/>
            </w:r>
            <w:r w:rsidR="00C43A0D">
              <w:rPr>
                <w:noProof/>
                <w:webHidden/>
              </w:rPr>
              <w:instrText xml:space="preserve"> PAGEREF _Toc175818985 \h </w:instrText>
            </w:r>
            <w:r w:rsidR="00C43A0D">
              <w:rPr>
                <w:noProof/>
                <w:webHidden/>
              </w:rPr>
            </w:r>
            <w:r w:rsidR="00C43A0D">
              <w:rPr>
                <w:noProof/>
                <w:webHidden/>
              </w:rPr>
              <w:fldChar w:fldCharType="separate"/>
            </w:r>
            <w:r w:rsidR="004C168C">
              <w:rPr>
                <w:noProof/>
                <w:webHidden/>
              </w:rPr>
              <w:t>5</w:t>
            </w:r>
            <w:r w:rsidR="00C43A0D">
              <w:rPr>
                <w:noProof/>
                <w:webHidden/>
              </w:rPr>
              <w:fldChar w:fldCharType="end"/>
            </w:r>
          </w:hyperlink>
        </w:p>
        <w:p w14:paraId="404E04FF" w14:textId="360D6D9A"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86" w:history="1">
            <w:r w:rsidR="00C43A0D" w:rsidRPr="000E1BC1">
              <w:rPr>
                <w:rStyle w:val="Hyperlink"/>
                <w:noProof/>
              </w:rPr>
              <w:t>6.</w:t>
            </w:r>
            <w:r w:rsidR="00C43A0D">
              <w:rPr>
                <w:rFonts w:asciiTheme="minorHAnsi" w:hAnsiTheme="minorHAnsi"/>
                <w:noProof/>
                <w:kern w:val="2"/>
                <w:szCs w:val="24"/>
                <w14:ligatures w14:val="standardContextual"/>
              </w:rPr>
              <w:tab/>
            </w:r>
            <w:r w:rsidR="00C43A0D" w:rsidRPr="000E1BC1">
              <w:rPr>
                <w:rStyle w:val="Hyperlink"/>
                <w:noProof/>
              </w:rPr>
              <w:t>Penalties / Sanctions</w:t>
            </w:r>
            <w:r w:rsidR="00C43A0D">
              <w:rPr>
                <w:noProof/>
                <w:webHidden/>
              </w:rPr>
              <w:tab/>
            </w:r>
            <w:r w:rsidR="00C43A0D">
              <w:rPr>
                <w:noProof/>
                <w:webHidden/>
              </w:rPr>
              <w:fldChar w:fldCharType="begin"/>
            </w:r>
            <w:r w:rsidR="00C43A0D">
              <w:rPr>
                <w:noProof/>
                <w:webHidden/>
              </w:rPr>
              <w:instrText xml:space="preserve"> PAGEREF _Toc175818986 \h </w:instrText>
            </w:r>
            <w:r w:rsidR="00C43A0D">
              <w:rPr>
                <w:noProof/>
                <w:webHidden/>
              </w:rPr>
            </w:r>
            <w:r w:rsidR="00C43A0D">
              <w:rPr>
                <w:noProof/>
                <w:webHidden/>
              </w:rPr>
              <w:fldChar w:fldCharType="separate"/>
            </w:r>
            <w:r w:rsidR="004C168C">
              <w:rPr>
                <w:noProof/>
                <w:webHidden/>
              </w:rPr>
              <w:t>6</w:t>
            </w:r>
            <w:r w:rsidR="00C43A0D">
              <w:rPr>
                <w:noProof/>
                <w:webHidden/>
              </w:rPr>
              <w:fldChar w:fldCharType="end"/>
            </w:r>
          </w:hyperlink>
        </w:p>
        <w:p w14:paraId="0C227B30" w14:textId="21BD3F9D"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87" w:history="1">
            <w:r w:rsidR="00C43A0D" w:rsidRPr="000E1BC1">
              <w:rPr>
                <w:rStyle w:val="Hyperlink"/>
                <w:noProof/>
              </w:rPr>
              <w:t>7.</w:t>
            </w:r>
            <w:r w:rsidR="00C43A0D">
              <w:rPr>
                <w:rFonts w:asciiTheme="minorHAnsi" w:hAnsiTheme="minorHAnsi"/>
                <w:noProof/>
                <w:kern w:val="2"/>
                <w:szCs w:val="24"/>
                <w14:ligatures w14:val="standardContextual"/>
              </w:rPr>
              <w:tab/>
            </w:r>
            <w:r w:rsidR="00C43A0D" w:rsidRPr="000E1BC1">
              <w:rPr>
                <w:rStyle w:val="Hyperlink"/>
                <w:noProof/>
              </w:rPr>
              <w:t>Monitoring</w:t>
            </w:r>
            <w:r w:rsidR="00C43A0D">
              <w:rPr>
                <w:noProof/>
                <w:webHidden/>
              </w:rPr>
              <w:tab/>
            </w:r>
            <w:r w:rsidR="00C43A0D">
              <w:rPr>
                <w:noProof/>
                <w:webHidden/>
              </w:rPr>
              <w:fldChar w:fldCharType="begin"/>
            </w:r>
            <w:r w:rsidR="00C43A0D">
              <w:rPr>
                <w:noProof/>
                <w:webHidden/>
              </w:rPr>
              <w:instrText xml:space="preserve"> PAGEREF _Toc175818987 \h </w:instrText>
            </w:r>
            <w:r w:rsidR="00C43A0D">
              <w:rPr>
                <w:noProof/>
                <w:webHidden/>
              </w:rPr>
            </w:r>
            <w:r w:rsidR="00C43A0D">
              <w:rPr>
                <w:noProof/>
                <w:webHidden/>
              </w:rPr>
              <w:fldChar w:fldCharType="separate"/>
            </w:r>
            <w:r w:rsidR="004C168C">
              <w:rPr>
                <w:noProof/>
                <w:webHidden/>
              </w:rPr>
              <w:t>6</w:t>
            </w:r>
            <w:r w:rsidR="00C43A0D">
              <w:rPr>
                <w:noProof/>
                <w:webHidden/>
              </w:rPr>
              <w:fldChar w:fldCharType="end"/>
            </w:r>
          </w:hyperlink>
        </w:p>
        <w:p w14:paraId="21DC9E08" w14:textId="65C11ACE"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88" w:history="1">
            <w:r w:rsidR="00C43A0D" w:rsidRPr="000E1BC1">
              <w:rPr>
                <w:rStyle w:val="Hyperlink"/>
                <w:noProof/>
              </w:rPr>
              <w:t>8.</w:t>
            </w:r>
            <w:r w:rsidR="00C43A0D">
              <w:rPr>
                <w:rFonts w:asciiTheme="minorHAnsi" w:hAnsiTheme="minorHAnsi"/>
                <w:noProof/>
                <w:kern w:val="2"/>
                <w:szCs w:val="24"/>
                <w14:ligatures w14:val="standardContextual"/>
              </w:rPr>
              <w:tab/>
            </w:r>
            <w:r w:rsidR="00C43A0D" w:rsidRPr="000E1BC1">
              <w:rPr>
                <w:rStyle w:val="Hyperlink"/>
                <w:rFonts w:eastAsia="Garamond"/>
                <w:noProof/>
              </w:rPr>
              <w:t>Policy Review</w:t>
            </w:r>
            <w:r w:rsidR="00C43A0D">
              <w:rPr>
                <w:noProof/>
                <w:webHidden/>
              </w:rPr>
              <w:tab/>
            </w:r>
            <w:r w:rsidR="00C43A0D">
              <w:rPr>
                <w:noProof/>
                <w:webHidden/>
              </w:rPr>
              <w:fldChar w:fldCharType="begin"/>
            </w:r>
            <w:r w:rsidR="00C43A0D">
              <w:rPr>
                <w:noProof/>
                <w:webHidden/>
              </w:rPr>
              <w:instrText xml:space="preserve"> PAGEREF _Toc175818988 \h </w:instrText>
            </w:r>
            <w:r w:rsidR="00C43A0D">
              <w:rPr>
                <w:noProof/>
                <w:webHidden/>
              </w:rPr>
            </w:r>
            <w:r w:rsidR="00C43A0D">
              <w:rPr>
                <w:noProof/>
                <w:webHidden/>
              </w:rPr>
              <w:fldChar w:fldCharType="separate"/>
            </w:r>
            <w:r w:rsidR="004C168C">
              <w:rPr>
                <w:noProof/>
                <w:webHidden/>
              </w:rPr>
              <w:t>6</w:t>
            </w:r>
            <w:r w:rsidR="00C43A0D">
              <w:rPr>
                <w:noProof/>
                <w:webHidden/>
              </w:rPr>
              <w:fldChar w:fldCharType="end"/>
            </w:r>
          </w:hyperlink>
        </w:p>
        <w:p w14:paraId="27A75839" w14:textId="6B1D7847" w:rsidR="00C43A0D" w:rsidRDefault="00000000">
          <w:pPr>
            <w:pStyle w:val="TOC2"/>
            <w:tabs>
              <w:tab w:val="left" w:pos="720"/>
              <w:tab w:val="right" w:leader="dot" w:pos="10528"/>
            </w:tabs>
            <w:rPr>
              <w:rFonts w:asciiTheme="minorHAnsi" w:hAnsiTheme="minorHAnsi"/>
              <w:noProof/>
              <w:kern w:val="2"/>
              <w:szCs w:val="24"/>
              <w14:ligatures w14:val="standardContextual"/>
            </w:rPr>
          </w:pPr>
          <w:hyperlink w:anchor="_Toc175818989" w:history="1">
            <w:r w:rsidR="00C43A0D" w:rsidRPr="000E1BC1">
              <w:rPr>
                <w:rStyle w:val="Hyperlink"/>
                <w:noProof/>
              </w:rPr>
              <w:t>9.</w:t>
            </w:r>
            <w:r w:rsidR="00C43A0D">
              <w:rPr>
                <w:rFonts w:asciiTheme="minorHAnsi" w:hAnsiTheme="minorHAnsi"/>
                <w:noProof/>
                <w:kern w:val="2"/>
                <w:szCs w:val="24"/>
                <w14:ligatures w14:val="standardContextual"/>
              </w:rPr>
              <w:tab/>
            </w:r>
            <w:r w:rsidR="00C43A0D" w:rsidRPr="000E1BC1">
              <w:rPr>
                <w:rStyle w:val="Hyperlink"/>
                <w:noProof/>
              </w:rPr>
              <w:t>Document Control</w:t>
            </w:r>
            <w:r w:rsidR="00C43A0D">
              <w:rPr>
                <w:noProof/>
                <w:webHidden/>
              </w:rPr>
              <w:tab/>
            </w:r>
            <w:r w:rsidR="00C43A0D">
              <w:rPr>
                <w:noProof/>
                <w:webHidden/>
              </w:rPr>
              <w:fldChar w:fldCharType="begin"/>
            </w:r>
            <w:r w:rsidR="00C43A0D">
              <w:rPr>
                <w:noProof/>
                <w:webHidden/>
              </w:rPr>
              <w:instrText xml:space="preserve"> PAGEREF _Toc175818989 \h </w:instrText>
            </w:r>
            <w:r w:rsidR="00C43A0D">
              <w:rPr>
                <w:noProof/>
                <w:webHidden/>
              </w:rPr>
            </w:r>
            <w:r w:rsidR="00C43A0D">
              <w:rPr>
                <w:noProof/>
                <w:webHidden/>
              </w:rPr>
              <w:fldChar w:fldCharType="separate"/>
            </w:r>
            <w:r w:rsidR="004C168C">
              <w:rPr>
                <w:noProof/>
                <w:webHidden/>
              </w:rPr>
              <w:t>7</w:t>
            </w:r>
            <w:r w:rsidR="00C43A0D">
              <w:rPr>
                <w:noProof/>
                <w:webHidden/>
              </w:rPr>
              <w:fldChar w:fldCharType="end"/>
            </w:r>
          </w:hyperlink>
        </w:p>
        <w:p w14:paraId="59F048D7" w14:textId="5172F459" w:rsidR="00C43A0D"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818991" w:history="1">
            <w:r w:rsidR="00C43A0D" w:rsidRPr="000E1BC1">
              <w:rPr>
                <w:rStyle w:val="Hyperlink"/>
                <w:noProof/>
              </w:rPr>
              <w:t>9.1.</w:t>
            </w:r>
            <w:r w:rsidR="00C43A0D">
              <w:rPr>
                <w:rFonts w:asciiTheme="minorHAnsi" w:hAnsiTheme="minorHAnsi"/>
                <w:noProof/>
                <w:kern w:val="2"/>
                <w:szCs w:val="24"/>
                <w14:ligatures w14:val="standardContextual"/>
              </w:rPr>
              <w:tab/>
            </w:r>
            <w:r w:rsidR="00C43A0D" w:rsidRPr="000E1BC1">
              <w:rPr>
                <w:rStyle w:val="Hyperlink"/>
                <w:noProof/>
              </w:rPr>
              <w:t>Confidentiality Notice</w:t>
            </w:r>
            <w:r w:rsidR="00C43A0D">
              <w:rPr>
                <w:noProof/>
                <w:webHidden/>
              </w:rPr>
              <w:tab/>
            </w:r>
            <w:r w:rsidR="00C43A0D">
              <w:rPr>
                <w:noProof/>
                <w:webHidden/>
              </w:rPr>
              <w:fldChar w:fldCharType="begin"/>
            </w:r>
            <w:r w:rsidR="00C43A0D">
              <w:rPr>
                <w:noProof/>
                <w:webHidden/>
              </w:rPr>
              <w:instrText xml:space="preserve"> PAGEREF _Toc175818991 \h </w:instrText>
            </w:r>
            <w:r w:rsidR="00C43A0D">
              <w:rPr>
                <w:noProof/>
                <w:webHidden/>
              </w:rPr>
            </w:r>
            <w:r w:rsidR="00C43A0D">
              <w:rPr>
                <w:noProof/>
                <w:webHidden/>
              </w:rPr>
              <w:fldChar w:fldCharType="separate"/>
            </w:r>
            <w:r w:rsidR="004C168C">
              <w:rPr>
                <w:noProof/>
                <w:webHidden/>
              </w:rPr>
              <w:t>7</w:t>
            </w:r>
            <w:r w:rsidR="00C43A0D">
              <w:rPr>
                <w:noProof/>
                <w:webHidden/>
              </w:rPr>
              <w:fldChar w:fldCharType="end"/>
            </w:r>
          </w:hyperlink>
        </w:p>
        <w:p w14:paraId="72273A8B" w14:textId="50CE90A0" w:rsidR="00C43A0D" w:rsidRDefault="00000000">
          <w:pPr>
            <w:pStyle w:val="TOC3"/>
            <w:tabs>
              <w:tab w:val="left" w:pos="1200"/>
              <w:tab w:val="right" w:leader="dot" w:pos="10528"/>
            </w:tabs>
            <w:rPr>
              <w:rFonts w:asciiTheme="minorHAnsi" w:hAnsiTheme="minorHAnsi"/>
              <w:noProof/>
              <w:kern w:val="2"/>
              <w:szCs w:val="24"/>
              <w14:ligatures w14:val="standardContextual"/>
            </w:rPr>
          </w:pPr>
          <w:hyperlink w:anchor="_Toc175818992" w:history="1">
            <w:r w:rsidR="00C43A0D" w:rsidRPr="000E1BC1">
              <w:rPr>
                <w:rStyle w:val="Hyperlink"/>
                <w:noProof/>
              </w:rPr>
              <w:t>9.2.</w:t>
            </w:r>
            <w:r w:rsidR="00C43A0D">
              <w:rPr>
                <w:rFonts w:asciiTheme="minorHAnsi" w:hAnsiTheme="minorHAnsi"/>
                <w:noProof/>
                <w:kern w:val="2"/>
                <w:szCs w:val="24"/>
                <w14:ligatures w14:val="standardContextual"/>
              </w:rPr>
              <w:tab/>
            </w:r>
            <w:r w:rsidR="00C43A0D" w:rsidRPr="000E1BC1">
              <w:rPr>
                <w:rStyle w:val="Hyperlink"/>
                <w:noProof/>
              </w:rPr>
              <w:t>Document Revision and Approval History</w:t>
            </w:r>
            <w:r w:rsidR="00C43A0D">
              <w:rPr>
                <w:noProof/>
                <w:webHidden/>
              </w:rPr>
              <w:tab/>
            </w:r>
            <w:r w:rsidR="00C43A0D">
              <w:rPr>
                <w:noProof/>
                <w:webHidden/>
              </w:rPr>
              <w:fldChar w:fldCharType="begin"/>
            </w:r>
            <w:r w:rsidR="00C43A0D">
              <w:rPr>
                <w:noProof/>
                <w:webHidden/>
              </w:rPr>
              <w:instrText xml:space="preserve"> PAGEREF _Toc175818992 \h </w:instrText>
            </w:r>
            <w:r w:rsidR="00C43A0D">
              <w:rPr>
                <w:noProof/>
                <w:webHidden/>
              </w:rPr>
            </w:r>
            <w:r w:rsidR="00C43A0D">
              <w:rPr>
                <w:noProof/>
                <w:webHidden/>
              </w:rPr>
              <w:fldChar w:fldCharType="separate"/>
            </w:r>
            <w:r w:rsidR="004C168C">
              <w:rPr>
                <w:noProof/>
                <w:webHidden/>
              </w:rPr>
              <w:t>7</w:t>
            </w:r>
            <w:r w:rsidR="00C43A0D">
              <w:rPr>
                <w:noProof/>
                <w:webHidden/>
              </w:rPr>
              <w:fldChar w:fldCharType="end"/>
            </w:r>
          </w:hyperlink>
        </w:p>
        <w:p w14:paraId="65FDC98D" w14:textId="4C821C16" w:rsidR="00C43A0D" w:rsidRDefault="00000000">
          <w:pPr>
            <w:pStyle w:val="TOC2"/>
            <w:tabs>
              <w:tab w:val="left" w:pos="960"/>
              <w:tab w:val="right" w:leader="dot" w:pos="10528"/>
            </w:tabs>
            <w:rPr>
              <w:rFonts w:asciiTheme="minorHAnsi" w:hAnsiTheme="minorHAnsi"/>
              <w:noProof/>
              <w:kern w:val="2"/>
              <w:szCs w:val="24"/>
              <w14:ligatures w14:val="standardContextual"/>
            </w:rPr>
          </w:pPr>
          <w:hyperlink w:anchor="_Toc175818993" w:history="1">
            <w:r w:rsidR="00C43A0D" w:rsidRPr="000E1BC1">
              <w:rPr>
                <w:rStyle w:val="Hyperlink"/>
                <w:noProof/>
              </w:rPr>
              <w:t>10.</w:t>
            </w:r>
            <w:r w:rsidR="00C43A0D">
              <w:rPr>
                <w:rFonts w:asciiTheme="minorHAnsi" w:hAnsiTheme="minorHAnsi"/>
                <w:noProof/>
                <w:kern w:val="2"/>
                <w:szCs w:val="24"/>
                <w14:ligatures w14:val="standardContextual"/>
              </w:rPr>
              <w:tab/>
            </w:r>
            <w:r w:rsidR="00C43A0D" w:rsidRPr="000E1BC1">
              <w:rPr>
                <w:rStyle w:val="Hyperlink"/>
                <w:noProof/>
              </w:rPr>
              <w:t>Complaints Policy Screening</w:t>
            </w:r>
            <w:r w:rsidR="00C43A0D">
              <w:rPr>
                <w:noProof/>
                <w:webHidden/>
              </w:rPr>
              <w:tab/>
            </w:r>
            <w:r w:rsidR="00C43A0D">
              <w:rPr>
                <w:noProof/>
                <w:webHidden/>
              </w:rPr>
              <w:fldChar w:fldCharType="begin"/>
            </w:r>
            <w:r w:rsidR="00C43A0D">
              <w:rPr>
                <w:noProof/>
                <w:webHidden/>
              </w:rPr>
              <w:instrText xml:space="preserve"> PAGEREF _Toc175818993 \h </w:instrText>
            </w:r>
            <w:r w:rsidR="00C43A0D">
              <w:rPr>
                <w:noProof/>
                <w:webHidden/>
              </w:rPr>
            </w:r>
            <w:r w:rsidR="00C43A0D">
              <w:rPr>
                <w:noProof/>
                <w:webHidden/>
              </w:rPr>
              <w:fldChar w:fldCharType="separate"/>
            </w:r>
            <w:r w:rsidR="004C168C">
              <w:rPr>
                <w:noProof/>
                <w:webHidden/>
              </w:rPr>
              <w:t>7</w:t>
            </w:r>
            <w:r w:rsidR="00C43A0D">
              <w:rPr>
                <w:noProof/>
                <w:webHidden/>
              </w:rPr>
              <w:fldChar w:fldCharType="end"/>
            </w:r>
          </w:hyperlink>
        </w:p>
        <w:p w14:paraId="32A5553B" w14:textId="542A0528"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6CAF5DD4" w:rsidR="004855A3" w:rsidRPr="00D91CFA" w:rsidRDefault="00D47EA9" w:rsidP="004855A3">
      <w:pPr>
        <w:pStyle w:val="Heading2"/>
        <w:numPr>
          <w:ilvl w:val="1"/>
          <w:numId w:val="2"/>
        </w:numPr>
        <w:tabs>
          <w:tab w:val="num" w:pos="360"/>
        </w:tabs>
        <w:ind w:left="0" w:firstLine="0"/>
        <w:jc w:val="left"/>
      </w:pPr>
      <w:bookmarkStart w:id="0" w:name="_Toc175818970"/>
      <w:r>
        <w:lastRenderedPageBreak/>
        <w:t>Scope and Purpose</w:t>
      </w:r>
      <w:bookmarkEnd w:id="0"/>
    </w:p>
    <w:p w14:paraId="15C41068" w14:textId="77777777" w:rsidR="002A11FE" w:rsidRDefault="002A11FE" w:rsidP="00D47EA9">
      <w:r>
        <w:t>The scope of this document relates to both learners and tutors/assessors of Chequers Academy.  The purpose is:</w:t>
      </w:r>
    </w:p>
    <w:p w14:paraId="71356524" w14:textId="77777777" w:rsidR="002A11FE" w:rsidRDefault="00D47EA9" w:rsidP="002A11FE">
      <w:pPr>
        <w:pStyle w:val="ListParagraph"/>
        <w:numPr>
          <w:ilvl w:val="0"/>
          <w:numId w:val="13"/>
        </w:numPr>
      </w:pPr>
      <w:r w:rsidRPr="008A56D2">
        <w:t xml:space="preserve">To identify and minimise the risk of malpractice by staff or learners. </w:t>
      </w:r>
    </w:p>
    <w:p w14:paraId="545024C4" w14:textId="77777777" w:rsidR="002A11FE" w:rsidRDefault="00D47EA9" w:rsidP="002A11FE">
      <w:pPr>
        <w:pStyle w:val="ListParagraph"/>
        <w:numPr>
          <w:ilvl w:val="0"/>
          <w:numId w:val="13"/>
        </w:numPr>
      </w:pPr>
      <w:r w:rsidRPr="008A56D2">
        <w:t xml:space="preserve">To respond to any incident of alleged malpractice promptly and objectively. </w:t>
      </w:r>
    </w:p>
    <w:p w14:paraId="787803DD" w14:textId="77777777" w:rsidR="002A11FE" w:rsidRDefault="00D47EA9" w:rsidP="002A11FE">
      <w:pPr>
        <w:pStyle w:val="ListParagraph"/>
        <w:numPr>
          <w:ilvl w:val="0"/>
          <w:numId w:val="13"/>
        </w:numPr>
      </w:pPr>
      <w:r w:rsidRPr="008A56D2">
        <w:t xml:space="preserve">To standardise and record any investigation of malpractice to ensure openness and fairness. </w:t>
      </w:r>
    </w:p>
    <w:p w14:paraId="3D0E58E4" w14:textId="77777777" w:rsidR="002A11FE" w:rsidRDefault="00D47EA9" w:rsidP="002A11FE">
      <w:pPr>
        <w:pStyle w:val="ListParagraph"/>
        <w:numPr>
          <w:ilvl w:val="0"/>
          <w:numId w:val="13"/>
        </w:numPr>
      </w:pPr>
      <w:r w:rsidRPr="008A56D2">
        <w:t xml:space="preserve">To impose appropriate penalties and/or sanctions on learners or staff where Incidents (or attempted incidents) of malpractice are proven. </w:t>
      </w:r>
    </w:p>
    <w:p w14:paraId="506B669B" w14:textId="2F391CB0" w:rsidR="00D47EA9" w:rsidRPr="008A56D2" w:rsidRDefault="00D47EA9" w:rsidP="002A11FE">
      <w:pPr>
        <w:pStyle w:val="ListParagraph"/>
        <w:numPr>
          <w:ilvl w:val="0"/>
          <w:numId w:val="13"/>
        </w:numPr>
      </w:pPr>
      <w:r w:rsidRPr="008A56D2">
        <w:t>To protect the integrity of this centre and qualifications</w:t>
      </w:r>
      <w:r>
        <w:t xml:space="preserve"> we deliver</w:t>
      </w:r>
      <w:r w:rsidRPr="008A56D2">
        <w:t>.</w:t>
      </w:r>
    </w:p>
    <w:p w14:paraId="786B661C" w14:textId="77777777" w:rsidR="004855A3" w:rsidRDefault="004855A3" w:rsidP="004855A3">
      <w:pPr>
        <w:rPr>
          <w:lang w:val="en-US"/>
        </w:rPr>
      </w:pPr>
    </w:p>
    <w:p w14:paraId="4B394791" w14:textId="3AC16B94" w:rsidR="004855A3" w:rsidRPr="00D91CFA" w:rsidRDefault="00D47EA9" w:rsidP="004855A3">
      <w:pPr>
        <w:pStyle w:val="Heading2"/>
        <w:numPr>
          <w:ilvl w:val="0"/>
          <w:numId w:val="2"/>
        </w:numPr>
        <w:tabs>
          <w:tab w:val="num" w:pos="360"/>
        </w:tabs>
        <w:ind w:left="0" w:firstLine="0"/>
        <w:jc w:val="left"/>
      </w:pPr>
      <w:bookmarkStart w:id="1" w:name="_Toc175818971"/>
      <w:r>
        <w:t>Definition of Malpractice by Learners</w:t>
      </w:r>
      <w:bookmarkEnd w:id="1"/>
    </w:p>
    <w:p w14:paraId="55600262" w14:textId="4EB7BDD2" w:rsidR="00D47EA9" w:rsidRDefault="00D47EA9" w:rsidP="002A11FE">
      <w:r w:rsidRPr="008A56D2">
        <w:t xml:space="preserve">This list is not exhaustive and this </w:t>
      </w:r>
      <w:r w:rsidR="00C43A0D">
        <w:t>Academy</w:t>
      </w:r>
      <w:r w:rsidRPr="008A56D2">
        <w:t xml:space="preserve"> at its discretion may consider other instances of malpractice:</w:t>
      </w:r>
    </w:p>
    <w:p w14:paraId="7213BA70" w14:textId="75B35350" w:rsidR="00D47EA9" w:rsidRPr="008A56D2" w:rsidRDefault="00D47EA9" w:rsidP="002A11FE">
      <w:pPr>
        <w:pStyle w:val="ListParagraph"/>
        <w:numPr>
          <w:ilvl w:val="1"/>
          <w:numId w:val="2"/>
        </w:numPr>
        <w:spacing w:before="0" w:after="0"/>
        <w:jc w:val="left"/>
      </w:pPr>
      <w:r w:rsidRPr="008A56D2">
        <w:t>Plagiarism of any nature</w:t>
      </w:r>
      <w:r w:rsidR="002A11FE">
        <w:t>.</w:t>
      </w:r>
    </w:p>
    <w:p w14:paraId="79E43DE4" w14:textId="249E7CAC" w:rsidR="00D47EA9" w:rsidRPr="008A56D2" w:rsidRDefault="00D47EA9" w:rsidP="002A11FE">
      <w:pPr>
        <w:pStyle w:val="ListParagraph"/>
        <w:numPr>
          <w:ilvl w:val="1"/>
          <w:numId w:val="2"/>
        </w:numPr>
        <w:spacing w:before="0" w:after="0"/>
        <w:jc w:val="left"/>
      </w:pPr>
      <w:r w:rsidRPr="008A56D2">
        <w:t>Collusion by working collaboratively with other learners to produce work that is submitted as individual learner work</w:t>
      </w:r>
      <w:r w:rsidR="002A11FE">
        <w:t>.</w:t>
      </w:r>
      <w:r w:rsidRPr="008A56D2">
        <w:t xml:space="preserve"> </w:t>
      </w:r>
    </w:p>
    <w:p w14:paraId="4427408D" w14:textId="625F06CC" w:rsidR="00D47EA9" w:rsidRPr="008A56D2" w:rsidRDefault="00D47EA9" w:rsidP="002A11FE">
      <w:pPr>
        <w:pStyle w:val="ListParagraph"/>
        <w:numPr>
          <w:ilvl w:val="1"/>
          <w:numId w:val="2"/>
        </w:numPr>
        <w:spacing w:before="0" w:after="0"/>
        <w:jc w:val="left"/>
      </w:pPr>
      <w:r w:rsidRPr="008A56D2">
        <w:t>Copying (including the use of ICT to aid copying)</w:t>
      </w:r>
      <w:r w:rsidR="002A11FE">
        <w:t>.</w:t>
      </w:r>
    </w:p>
    <w:p w14:paraId="30E42A47" w14:textId="7294B239" w:rsidR="00D47EA9" w:rsidRPr="008A56D2" w:rsidRDefault="00D47EA9" w:rsidP="002A11FE">
      <w:pPr>
        <w:pStyle w:val="ListParagraph"/>
        <w:numPr>
          <w:ilvl w:val="1"/>
          <w:numId w:val="2"/>
        </w:numPr>
        <w:spacing w:before="0" w:after="0"/>
        <w:jc w:val="left"/>
      </w:pPr>
      <w:r w:rsidRPr="008A56D2">
        <w:t>Deliberate destruction of another’s work</w:t>
      </w:r>
      <w:r w:rsidR="002A11FE">
        <w:t>.</w:t>
      </w:r>
      <w:r w:rsidRPr="008A56D2">
        <w:t xml:space="preserve"> </w:t>
      </w:r>
    </w:p>
    <w:p w14:paraId="3C36C374" w14:textId="4D86270C" w:rsidR="00D47EA9" w:rsidRPr="008A56D2" w:rsidRDefault="00D47EA9" w:rsidP="002A11FE">
      <w:pPr>
        <w:pStyle w:val="ListParagraph"/>
        <w:numPr>
          <w:ilvl w:val="1"/>
          <w:numId w:val="2"/>
        </w:numPr>
        <w:spacing w:before="0" w:after="0"/>
        <w:jc w:val="left"/>
      </w:pPr>
      <w:r w:rsidRPr="008A56D2">
        <w:t>Fabrication of results or evidence</w:t>
      </w:r>
      <w:r w:rsidR="002A11FE">
        <w:t>.</w:t>
      </w:r>
      <w:r w:rsidRPr="008A56D2">
        <w:t xml:space="preserve"> </w:t>
      </w:r>
    </w:p>
    <w:p w14:paraId="1BF514EE" w14:textId="2E94D865" w:rsidR="00D47EA9" w:rsidRPr="008A56D2" w:rsidRDefault="00D47EA9" w:rsidP="002A11FE">
      <w:pPr>
        <w:pStyle w:val="ListParagraph"/>
        <w:numPr>
          <w:ilvl w:val="1"/>
          <w:numId w:val="2"/>
        </w:numPr>
        <w:spacing w:before="0" w:after="0"/>
        <w:jc w:val="left"/>
      </w:pPr>
      <w:r w:rsidRPr="008A56D2">
        <w:t>False declaration of authenticity in relation to the contents of a portfolio or coursework</w:t>
      </w:r>
      <w:r w:rsidR="002A11FE">
        <w:t>.</w:t>
      </w:r>
      <w:r w:rsidRPr="008A56D2">
        <w:t xml:space="preserve"> </w:t>
      </w:r>
    </w:p>
    <w:p w14:paraId="102C3D11" w14:textId="7E9051D9" w:rsidR="002A11FE" w:rsidRPr="00C43A0D" w:rsidRDefault="00D47EA9" w:rsidP="002A11FE">
      <w:pPr>
        <w:pStyle w:val="ListParagraph"/>
        <w:numPr>
          <w:ilvl w:val="1"/>
          <w:numId w:val="2"/>
        </w:numPr>
        <w:rPr>
          <w:rFonts w:cstheme="majorHAnsi"/>
          <w:sz w:val="22"/>
          <w:szCs w:val="22"/>
          <w:lang w:val="en-US"/>
        </w:rPr>
      </w:pPr>
      <w:r w:rsidRPr="008A56D2">
        <w:t>Impersonation by pretending to be someone else in order to produce the work for another or arranging for another to take one’s place in an assessment/examination/test</w:t>
      </w:r>
      <w:r w:rsidR="002A11FE">
        <w:t>.</w:t>
      </w:r>
    </w:p>
    <w:p w14:paraId="09237022" w14:textId="77777777" w:rsidR="00C43A0D" w:rsidRPr="002A11FE" w:rsidRDefault="00C43A0D" w:rsidP="00C43A0D">
      <w:pPr>
        <w:pStyle w:val="ListParagraph"/>
        <w:ind w:left="792"/>
        <w:rPr>
          <w:rFonts w:cstheme="majorHAnsi"/>
          <w:sz w:val="22"/>
          <w:szCs w:val="22"/>
          <w:lang w:val="en-US"/>
        </w:rPr>
      </w:pPr>
    </w:p>
    <w:p w14:paraId="4E9B5084" w14:textId="3C810047" w:rsidR="004855A3" w:rsidRDefault="00D47EA9" w:rsidP="004855A3">
      <w:pPr>
        <w:pStyle w:val="Heading2"/>
        <w:numPr>
          <w:ilvl w:val="1"/>
          <w:numId w:val="3"/>
        </w:numPr>
        <w:tabs>
          <w:tab w:val="num" w:pos="360"/>
        </w:tabs>
        <w:ind w:left="0" w:firstLine="0"/>
        <w:jc w:val="left"/>
        <w:rPr>
          <w:lang w:val="en-US"/>
        </w:rPr>
      </w:pPr>
      <w:bookmarkStart w:id="2" w:name="_Toc175818972"/>
      <w:r>
        <w:rPr>
          <w:lang w:val="en-US"/>
        </w:rPr>
        <w:t xml:space="preserve">Definition of Malpractice by </w:t>
      </w:r>
      <w:r w:rsidR="002A11FE">
        <w:rPr>
          <w:lang w:val="en-US"/>
        </w:rPr>
        <w:t>Academy</w:t>
      </w:r>
      <w:r>
        <w:rPr>
          <w:lang w:val="en-US"/>
        </w:rPr>
        <w:t xml:space="preserve"> Staff</w:t>
      </w:r>
      <w:bookmarkEnd w:id="2"/>
    </w:p>
    <w:p w14:paraId="7BB61B49" w14:textId="77777777" w:rsidR="00D47EA9" w:rsidRPr="008A56D2" w:rsidRDefault="00D47EA9" w:rsidP="00C43A0D">
      <w:r w:rsidRPr="008A56D2">
        <w:t xml:space="preserve">This list is not exhaustive and this centre at its discretion may consider other instances of malpractice: </w:t>
      </w:r>
    </w:p>
    <w:p w14:paraId="567825AD" w14:textId="77777777" w:rsidR="002A11FE" w:rsidRPr="002A11FE" w:rsidRDefault="002A11FE" w:rsidP="00C43A0D">
      <w:pPr>
        <w:pStyle w:val="ListParagraph"/>
        <w:numPr>
          <w:ilvl w:val="0"/>
          <w:numId w:val="15"/>
        </w:numPr>
        <w:spacing w:before="0" w:after="0"/>
        <w:jc w:val="left"/>
        <w:rPr>
          <w:vanish/>
        </w:rPr>
      </w:pPr>
    </w:p>
    <w:p w14:paraId="6BD711A7" w14:textId="77777777" w:rsidR="002A11FE" w:rsidRPr="002A11FE" w:rsidRDefault="002A11FE" w:rsidP="00C43A0D">
      <w:pPr>
        <w:pStyle w:val="ListParagraph"/>
        <w:numPr>
          <w:ilvl w:val="0"/>
          <w:numId w:val="15"/>
        </w:numPr>
        <w:spacing w:before="0" w:after="0"/>
        <w:jc w:val="left"/>
        <w:rPr>
          <w:vanish/>
        </w:rPr>
      </w:pPr>
    </w:p>
    <w:p w14:paraId="3A919A48" w14:textId="77777777" w:rsidR="002A11FE" w:rsidRPr="002A11FE" w:rsidRDefault="002A11FE" w:rsidP="00C43A0D">
      <w:pPr>
        <w:pStyle w:val="ListParagraph"/>
        <w:numPr>
          <w:ilvl w:val="0"/>
          <w:numId w:val="15"/>
        </w:numPr>
        <w:spacing w:before="0" w:after="0"/>
        <w:jc w:val="left"/>
        <w:rPr>
          <w:vanish/>
        </w:rPr>
      </w:pPr>
    </w:p>
    <w:p w14:paraId="1441C74B" w14:textId="2F9187AB" w:rsidR="00D47EA9" w:rsidRPr="008A56D2" w:rsidRDefault="00D47EA9" w:rsidP="00C43A0D">
      <w:pPr>
        <w:pStyle w:val="ListParagraph"/>
        <w:numPr>
          <w:ilvl w:val="1"/>
          <w:numId w:val="15"/>
        </w:numPr>
        <w:spacing w:before="0" w:after="0"/>
        <w:jc w:val="left"/>
      </w:pPr>
      <w:r w:rsidRPr="008A56D2">
        <w:t>Improper assistance to candidates</w:t>
      </w:r>
      <w:r w:rsidR="00C43A0D">
        <w:t>.</w:t>
      </w:r>
      <w:r w:rsidRPr="008A56D2">
        <w:t xml:space="preserve"> </w:t>
      </w:r>
    </w:p>
    <w:p w14:paraId="3A8740D1" w14:textId="2E1BA50E" w:rsidR="00D47EA9" w:rsidRPr="008A56D2" w:rsidRDefault="00D47EA9" w:rsidP="00C43A0D">
      <w:pPr>
        <w:pStyle w:val="ListParagraph"/>
        <w:numPr>
          <w:ilvl w:val="1"/>
          <w:numId w:val="15"/>
        </w:numPr>
        <w:spacing w:before="0" w:after="0"/>
        <w:jc w:val="left"/>
      </w:pPr>
      <w:r w:rsidRPr="008A56D2">
        <w:lastRenderedPageBreak/>
        <w:t>Inventing or changing marks for internally assessed work (coursework or portfolio evidence) where there is insufficient evidence of the candidates’ achievement to justify the marks given or</w:t>
      </w:r>
      <w:r>
        <w:t xml:space="preserve"> </w:t>
      </w:r>
      <w:r w:rsidRPr="008A56D2">
        <w:t>assessment decisions made</w:t>
      </w:r>
      <w:r w:rsidR="00C43A0D">
        <w:t>.</w:t>
      </w:r>
    </w:p>
    <w:p w14:paraId="71CE7115" w14:textId="5AB47EF2" w:rsidR="00D47EA9" w:rsidRPr="008A56D2" w:rsidRDefault="00D47EA9" w:rsidP="00C43A0D">
      <w:pPr>
        <w:pStyle w:val="ListParagraph"/>
        <w:numPr>
          <w:ilvl w:val="1"/>
          <w:numId w:val="15"/>
        </w:numPr>
        <w:spacing w:before="0" w:after="0"/>
        <w:jc w:val="left"/>
      </w:pPr>
      <w:r w:rsidRPr="008A56D2">
        <w:t>Failure to keep candidate coursework/portfolios of evidence secure</w:t>
      </w:r>
      <w:r w:rsidR="00C43A0D">
        <w:t>.</w:t>
      </w:r>
    </w:p>
    <w:p w14:paraId="17D526B2" w14:textId="2A0D3C1F" w:rsidR="00D47EA9" w:rsidRPr="008A56D2" w:rsidRDefault="00D47EA9" w:rsidP="00C43A0D">
      <w:pPr>
        <w:pStyle w:val="ListParagraph"/>
        <w:numPr>
          <w:ilvl w:val="1"/>
          <w:numId w:val="15"/>
        </w:numPr>
        <w:spacing w:before="0" w:after="0"/>
        <w:jc w:val="left"/>
      </w:pPr>
      <w:r w:rsidRPr="008A56D2">
        <w:t>Fraudulent claims for certificates</w:t>
      </w:r>
      <w:r w:rsidR="00C43A0D">
        <w:t>.</w:t>
      </w:r>
    </w:p>
    <w:p w14:paraId="673A3C13" w14:textId="0789C8CA" w:rsidR="00D47EA9" w:rsidRPr="008A56D2" w:rsidRDefault="00D47EA9" w:rsidP="00C43A0D">
      <w:pPr>
        <w:pStyle w:val="ListParagraph"/>
        <w:numPr>
          <w:ilvl w:val="1"/>
          <w:numId w:val="15"/>
        </w:numPr>
        <w:spacing w:before="0" w:after="0"/>
        <w:jc w:val="left"/>
      </w:pPr>
      <w:r w:rsidRPr="008A56D2">
        <w:t>Inappropriate retention of certificates</w:t>
      </w:r>
      <w:r w:rsidR="00C43A0D">
        <w:t>.</w:t>
      </w:r>
    </w:p>
    <w:p w14:paraId="401F94B2" w14:textId="4BE8A341" w:rsidR="00D47EA9" w:rsidRPr="008A56D2" w:rsidRDefault="00D47EA9" w:rsidP="00C43A0D">
      <w:pPr>
        <w:pStyle w:val="ListParagraph"/>
        <w:numPr>
          <w:ilvl w:val="1"/>
          <w:numId w:val="15"/>
        </w:numPr>
        <w:spacing w:before="0" w:after="0"/>
        <w:jc w:val="left"/>
      </w:pPr>
      <w:r w:rsidRPr="008A56D2">
        <w:t>Assisting learners in the production of work for assessment, where the support has the potential to influence the outcomes of assessment, for example where the assistance involves centre staff producing work for the learner</w:t>
      </w:r>
      <w:r w:rsidR="00C43A0D">
        <w:t>.</w:t>
      </w:r>
      <w:r w:rsidRPr="008A56D2">
        <w:t xml:space="preserve"> </w:t>
      </w:r>
    </w:p>
    <w:p w14:paraId="5BAD5D58" w14:textId="472E821C" w:rsidR="00D47EA9" w:rsidRPr="008A56D2" w:rsidRDefault="00D47EA9" w:rsidP="00C43A0D">
      <w:pPr>
        <w:pStyle w:val="ListParagraph"/>
        <w:numPr>
          <w:ilvl w:val="1"/>
          <w:numId w:val="15"/>
        </w:numPr>
        <w:spacing w:before="0" w:after="0"/>
        <w:jc w:val="left"/>
      </w:pPr>
      <w:r w:rsidRPr="008A56D2">
        <w:t>Producing falsified witness statements, for example for evidence the learner has not generated Allowing evidence, which is known by the staff member not to be the learner’s own, to be included in a learner’s assignment/task/portfolio/coursework</w:t>
      </w:r>
      <w:r w:rsidR="00C43A0D">
        <w:t>.</w:t>
      </w:r>
    </w:p>
    <w:p w14:paraId="24E2CF70" w14:textId="2F93121E" w:rsidR="00D47EA9" w:rsidRPr="008A56D2" w:rsidRDefault="00D47EA9" w:rsidP="00C43A0D">
      <w:pPr>
        <w:pStyle w:val="ListParagraph"/>
        <w:numPr>
          <w:ilvl w:val="1"/>
          <w:numId w:val="15"/>
        </w:numPr>
        <w:spacing w:before="0" w:after="0"/>
        <w:jc w:val="left"/>
      </w:pPr>
      <w:r w:rsidRPr="008A56D2">
        <w:t>Facilitating and allowing impersonation</w:t>
      </w:r>
      <w:r w:rsidR="00C43A0D">
        <w:t>.</w:t>
      </w:r>
    </w:p>
    <w:p w14:paraId="2C3CC6B1" w14:textId="7CC93944" w:rsidR="00D47EA9" w:rsidRPr="008A56D2" w:rsidRDefault="00D47EA9" w:rsidP="00C43A0D">
      <w:pPr>
        <w:pStyle w:val="ListParagraph"/>
        <w:numPr>
          <w:ilvl w:val="1"/>
          <w:numId w:val="15"/>
        </w:numPr>
        <w:spacing w:before="0" w:after="0"/>
        <w:jc w:val="left"/>
      </w:pPr>
      <w:r w:rsidRPr="008A56D2">
        <w:t>Misusing the conditions for special learner requirements, for example where learners are permitted support, such as an amanuensis, this is permissible up to the point where the support has the potential to influence the outcome of the assessmen</w:t>
      </w:r>
      <w:r w:rsidR="00C43A0D">
        <w:t>t.</w:t>
      </w:r>
    </w:p>
    <w:p w14:paraId="329F4753" w14:textId="4EA6D14D" w:rsidR="00D47EA9" w:rsidRPr="008A56D2" w:rsidRDefault="00D47EA9" w:rsidP="00C43A0D">
      <w:pPr>
        <w:numPr>
          <w:ilvl w:val="1"/>
          <w:numId w:val="15"/>
        </w:numPr>
        <w:spacing w:before="0" w:after="0"/>
        <w:jc w:val="left"/>
      </w:pPr>
      <w:r w:rsidRPr="008A56D2">
        <w:t>Falsifying records/certificates, for example by alteration, substitution, or by fraud</w:t>
      </w:r>
      <w:r w:rsidR="00C43A0D">
        <w:t>.</w:t>
      </w:r>
      <w:r w:rsidRPr="008A56D2">
        <w:t xml:space="preserve"> </w:t>
      </w:r>
    </w:p>
    <w:p w14:paraId="237FF885" w14:textId="77777777" w:rsidR="00D47EA9" w:rsidRDefault="00D47EA9" w:rsidP="00C43A0D">
      <w:pPr>
        <w:numPr>
          <w:ilvl w:val="1"/>
          <w:numId w:val="15"/>
        </w:numPr>
        <w:spacing w:before="0" w:after="0"/>
        <w:jc w:val="left"/>
      </w:pPr>
      <w:r w:rsidRPr="008A56D2">
        <w:t>Fraudulent certificate claims, that is claiming for a certificate prior to the learner completing all the requirements of assessment.</w:t>
      </w:r>
    </w:p>
    <w:p w14:paraId="16984ACE" w14:textId="33E15FDA" w:rsidR="00D47EA9" w:rsidRPr="008A56D2" w:rsidRDefault="00D47EA9" w:rsidP="00D47EA9">
      <w:pPr>
        <w:spacing w:before="0" w:after="0" w:line="240" w:lineRule="auto"/>
        <w:jc w:val="left"/>
      </w:pPr>
    </w:p>
    <w:p w14:paraId="73DC1381" w14:textId="066E5824" w:rsidR="00F418F1" w:rsidRDefault="002A11FE" w:rsidP="002A11FE">
      <w:pPr>
        <w:pStyle w:val="Heading2"/>
        <w:numPr>
          <w:ilvl w:val="0"/>
          <w:numId w:val="15"/>
        </w:numPr>
        <w:jc w:val="left"/>
        <w:rPr>
          <w:rFonts w:eastAsia="Garamond"/>
        </w:rPr>
      </w:pPr>
      <w:bookmarkStart w:id="3" w:name="_Toc175818973"/>
      <w:r>
        <w:rPr>
          <w:rFonts w:eastAsia="Garamond"/>
        </w:rPr>
        <w:t>Reducing the likelihood of Malpractice</w:t>
      </w:r>
      <w:bookmarkEnd w:id="3"/>
    </w:p>
    <w:p w14:paraId="34FCBE51" w14:textId="77777777" w:rsidR="002A11FE" w:rsidRDefault="002A11FE" w:rsidP="002A11FE">
      <w:pPr>
        <w:pStyle w:val="ListParagraph"/>
        <w:numPr>
          <w:ilvl w:val="1"/>
          <w:numId w:val="15"/>
        </w:numPr>
      </w:pPr>
      <w:r>
        <w:t>Chequers Academy will s</w:t>
      </w:r>
      <w:r w:rsidR="00F418F1" w:rsidRPr="008A56D2">
        <w:t>eek to avoid potential malpractice by</w:t>
      </w:r>
      <w:r>
        <w:t>:</w:t>
      </w:r>
    </w:p>
    <w:p w14:paraId="5FB45BB7" w14:textId="3995C7FB" w:rsidR="00F418F1" w:rsidRPr="008A56D2" w:rsidRDefault="002A11FE" w:rsidP="00C43A0D">
      <w:pPr>
        <w:pStyle w:val="ListParagraph"/>
        <w:numPr>
          <w:ilvl w:val="1"/>
          <w:numId w:val="15"/>
        </w:numPr>
      </w:pPr>
      <w:r>
        <w:t>U</w:t>
      </w:r>
      <w:r w:rsidR="00F418F1" w:rsidRPr="008A56D2">
        <w:t xml:space="preserve">sing the induction period to inform learners of the centre’s policy on malpractice and the penalties for attempted and </w:t>
      </w:r>
      <w:r w:rsidR="00F418F1">
        <w:t>actual incidents of malpractice.</w:t>
      </w:r>
      <w:r>
        <w:t xml:space="preserve"> These will be published on the Chequers Academy website.</w:t>
      </w:r>
    </w:p>
    <w:p w14:paraId="252F57F2" w14:textId="77777777" w:rsidR="00F418F1" w:rsidRPr="008A56D2" w:rsidRDefault="00F418F1" w:rsidP="00C43A0D">
      <w:pPr>
        <w:pStyle w:val="ListParagraph"/>
        <w:numPr>
          <w:ilvl w:val="1"/>
          <w:numId w:val="15"/>
        </w:numPr>
        <w:spacing w:before="0" w:after="0"/>
        <w:jc w:val="left"/>
      </w:pPr>
      <w:r w:rsidRPr="008A56D2">
        <w:t>Show learners the appropriate formats to record cited texts and other m</w:t>
      </w:r>
      <w:r>
        <w:t>aterials or information sources.</w:t>
      </w:r>
    </w:p>
    <w:p w14:paraId="1AF19513" w14:textId="77777777" w:rsidR="002A11FE" w:rsidRDefault="00F418F1" w:rsidP="00C43A0D">
      <w:pPr>
        <w:pStyle w:val="ListParagraph"/>
        <w:numPr>
          <w:ilvl w:val="1"/>
          <w:numId w:val="15"/>
        </w:numPr>
        <w:spacing w:before="0" w:after="0"/>
        <w:jc w:val="left"/>
      </w:pPr>
      <w:r w:rsidRPr="008A56D2">
        <w:lastRenderedPageBreak/>
        <w:t>Ask learners to decla</w:t>
      </w:r>
      <w:r>
        <w:t>re that their work is their own.</w:t>
      </w:r>
      <w:r w:rsidR="002A11FE">
        <w:t xml:space="preserve"> </w:t>
      </w:r>
    </w:p>
    <w:p w14:paraId="4FCA8E6E" w14:textId="4FE83978" w:rsidR="00F418F1" w:rsidRDefault="00F418F1" w:rsidP="00C43A0D">
      <w:pPr>
        <w:pStyle w:val="ListParagraph"/>
        <w:numPr>
          <w:ilvl w:val="1"/>
          <w:numId w:val="15"/>
        </w:numPr>
        <w:spacing w:before="0" w:after="0"/>
        <w:jc w:val="left"/>
      </w:pPr>
      <w:r w:rsidRPr="008A56D2">
        <w:t>Ask learners to provide evidence that they have interpreted and synthesised appropriate information an</w:t>
      </w:r>
      <w:r>
        <w:t>d acknowledged any sources used.</w:t>
      </w:r>
    </w:p>
    <w:p w14:paraId="3C12E30D" w14:textId="77777777" w:rsidR="002A11FE" w:rsidRDefault="002A11FE" w:rsidP="002A11FE">
      <w:pPr>
        <w:spacing w:before="0" w:after="0" w:line="240" w:lineRule="auto"/>
        <w:jc w:val="left"/>
      </w:pPr>
    </w:p>
    <w:p w14:paraId="1CCB0AC0" w14:textId="5F64375C" w:rsidR="002A11FE" w:rsidRPr="008A56D2" w:rsidRDefault="008D390B" w:rsidP="008D390B">
      <w:pPr>
        <w:pStyle w:val="Heading2"/>
        <w:numPr>
          <w:ilvl w:val="0"/>
          <w:numId w:val="15"/>
        </w:numPr>
        <w:jc w:val="left"/>
      </w:pPr>
      <w:bookmarkStart w:id="4" w:name="_Toc175818974"/>
      <w:r>
        <w:t>Malpractice Procedure</w:t>
      </w:r>
      <w:bookmarkEnd w:id="4"/>
    </w:p>
    <w:p w14:paraId="28C6ED4D" w14:textId="5DB112C6" w:rsidR="00F418F1" w:rsidRDefault="008D390B" w:rsidP="00C43A0D">
      <w:pPr>
        <w:pStyle w:val="ListParagraph"/>
        <w:numPr>
          <w:ilvl w:val="1"/>
          <w:numId w:val="15"/>
        </w:numPr>
        <w:spacing w:before="0" w:after="0"/>
        <w:jc w:val="left"/>
      </w:pPr>
      <w:r>
        <w:t>Chequers Academy commits to c</w:t>
      </w:r>
      <w:r w:rsidR="00F418F1" w:rsidRPr="008A56D2">
        <w:t>onduct</w:t>
      </w:r>
      <w:r>
        <w:t>ing</w:t>
      </w:r>
      <w:r w:rsidR="00F418F1" w:rsidRPr="008A56D2">
        <w:t xml:space="preserve"> an investigation in a form commensurate with the nature of the malpractice allegation. Such an investigation will be supported by </w:t>
      </w:r>
      <w:r w:rsidR="00F418F1" w:rsidRPr="009341DB">
        <w:t xml:space="preserve">the </w:t>
      </w:r>
      <w:r w:rsidRPr="008D390B">
        <w:rPr>
          <w:bCs/>
          <w:iCs/>
        </w:rPr>
        <w:t>Medical Education Lead</w:t>
      </w:r>
      <w:r w:rsidR="00F418F1" w:rsidRPr="008D390B">
        <w:rPr>
          <w:bCs/>
          <w:iCs/>
        </w:rPr>
        <w:t xml:space="preserve"> </w:t>
      </w:r>
      <w:r w:rsidR="00F418F1" w:rsidRPr="009341DB">
        <w:t>and all personnel linked to the allegation. It will procee</w:t>
      </w:r>
      <w:r w:rsidR="00F418F1">
        <w:t>d through the following stages:</w:t>
      </w:r>
    </w:p>
    <w:p w14:paraId="428D4FA5" w14:textId="5B5D0E8D" w:rsidR="00F418F1" w:rsidRDefault="00F418F1" w:rsidP="008D390B">
      <w:pPr>
        <w:pStyle w:val="Heading3"/>
        <w:numPr>
          <w:ilvl w:val="1"/>
          <w:numId w:val="15"/>
        </w:numPr>
      </w:pPr>
      <w:bookmarkStart w:id="5" w:name="_Toc175818975"/>
      <w:r>
        <w:t xml:space="preserve">Initial </w:t>
      </w:r>
      <w:r w:rsidR="008D390B">
        <w:t>I</w:t>
      </w:r>
      <w:r>
        <w:t>nvestigation</w:t>
      </w:r>
      <w:bookmarkEnd w:id="5"/>
    </w:p>
    <w:p w14:paraId="67290CDA" w14:textId="77777777" w:rsidR="008D390B" w:rsidRDefault="008D390B" w:rsidP="008D390B">
      <w:pPr>
        <w:numPr>
          <w:ilvl w:val="2"/>
          <w:numId w:val="15"/>
        </w:numPr>
        <w:spacing w:before="0" w:after="0" w:line="240" w:lineRule="auto"/>
        <w:jc w:val="left"/>
      </w:pPr>
      <w:r w:rsidRPr="008A56D2">
        <w:t>Make the individual fully aware at the earliest opportunity of the nature of the alleged malpractice and of the possible consequenc</w:t>
      </w:r>
      <w:r>
        <w:t>es should malpractice be proven.</w:t>
      </w:r>
    </w:p>
    <w:p w14:paraId="4FEE3D58" w14:textId="18E9C356" w:rsidR="008D390B" w:rsidRDefault="008D390B" w:rsidP="008D390B">
      <w:pPr>
        <w:numPr>
          <w:ilvl w:val="2"/>
          <w:numId w:val="15"/>
        </w:numPr>
        <w:spacing w:before="0" w:after="0" w:line="240" w:lineRule="auto"/>
        <w:jc w:val="left"/>
      </w:pPr>
      <w:r>
        <w:t>The Academic Development Lead is responsible for collating evidence.</w:t>
      </w:r>
    </w:p>
    <w:p w14:paraId="6DF8B128" w14:textId="2D90AA16" w:rsidR="008D390B" w:rsidRDefault="008D390B" w:rsidP="008D390B">
      <w:pPr>
        <w:numPr>
          <w:ilvl w:val="2"/>
          <w:numId w:val="15"/>
        </w:numPr>
        <w:spacing w:before="0" w:after="0" w:line="240" w:lineRule="auto"/>
        <w:jc w:val="left"/>
      </w:pPr>
      <w:r w:rsidRPr="008A56D2">
        <w:t xml:space="preserve">Document all stages of any investigation. </w:t>
      </w:r>
    </w:p>
    <w:p w14:paraId="381F3DAB" w14:textId="77777777" w:rsidR="008D390B" w:rsidRDefault="008D390B" w:rsidP="008D390B">
      <w:pPr>
        <w:numPr>
          <w:ilvl w:val="2"/>
          <w:numId w:val="15"/>
        </w:numPr>
        <w:spacing w:before="0" w:after="0" w:line="240" w:lineRule="auto"/>
        <w:jc w:val="left"/>
      </w:pPr>
      <w:r>
        <w:t>Contact awarding body where relevant to notify of any investigations.</w:t>
      </w:r>
    </w:p>
    <w:p w14:paraId="63574140" w14:textId="77777777" w:rsidR="008D390B" w:rsidRPr="008A56D2" w:rsidRDefault="008D390B" w:rsidP="008D390B">
      <w:pPr>
        <w:spacing w:before="0" w:after="0" w:line="240" w:lineRule="auto"/>
        <w:ind w:left="1224"/>
        <w:jc w:val="left"/>
      </w:pPr>
    </w:p>
    <w:p w14:paraId="423542BC" w14:textId="77777777" w:rsidR="00F418F1" w:rsidRDefault="00F418F1" w:rsidP="00727A57">
      <w:pPr>
        <w:pStyle w:val="Heading3"/>
        <w:numPr>
          <w:ilvl w:val="1"/>
          <w:numId w:val="15"/>
        </w:numPr>
      </w:pPr>
      <w:bookmarkStart w:id="6" w:name="_Toc175818976"/>
      <w:r>
        <w:t>Consultation</w:t>
      </w:r>
      <w:bookmarkEnd w:id="6"/>
    </w:p>
    <w:p w14:paraId="76F73B88" w14:textId="77777777" w:rsidR="008D390B" w:rsidRDefault="008D390B" w:rsidP="00727A57">
      <w:pPr>
        <w:numPr>
          <w:ilvl w:val="2"/>
          <w:numId w:val="15"/>
        </w:numPr>
        <w:spacing w:before="0" w:after="0" w:line="240" w:lineRule="auto"/>
        <w:jc w:val="left"/>
      </w:pPr>
      <w:r>
        <w:t>T</w:t>
      </w:r>
      <w:r w:rsidRPr="008A56D2">
        <w:t>he individual</w:t>
      </w:r>
      <w:r>
        <w:t xml:space="preserve"> should be given</w:t>
      </w:r>
      <w:r w:rsidRPr="008A56D2">
        <w:t xml:space="preserve"> the opportunity to </w:t>
      </w:r>
      <w:r>
        <w:t>respond to the allegations made.</w:t>
      </w:r>
    </w:p>
    <w:p w14:paraId="4BAE58C7" w14:textId="77777777" w:rsidR="008D390B" w:rsidRDefault="008D390B" w:rsidP="00727A57">
      <w:pPr>
        <w:numPr>
          <w:ilvl w:val="2"/>
          <w:numId w:val="15"/>
        </w:numPr>
        <w:spacing w:before="0" w:after="0" w:line="240" w:lineRule="auto"/>
        <w:jc w:val="left"/>
      </w:pPr>
      <w:r>
        <w:t>All information should be gathered and reviewed by a panel consisting of the Medical Education Lead and another member of academy staff that is not involved in the alleged malpractice.</w:t>
      </w:r>
    </w:p>
    <w:p w14:paraId="05B3D40F" w14:textId="589AF4CE" w:rsidR="008D390B" w:rsidRDefault="008D390B" w:rsidP="00727A57">
      <w:pPr>
        <w:numPr>
          <w:ilvl w:val="2"/>
          <w:numId w:val="15"/>
        </w:numPr>
        <w:spacing w:before="0" w:after="0" w:line="240" w:lineRule="auto"/>
        <w:jc w:val="left"/>
      </w:pPr>
      <w:r>
        <w:t>A decision will be made and communicated in writing to the individual involved.</w:t>
      </w:r>
    </w:p>
    <w:p w14:paraId="15CE1E41" w14:textId="77777777" w:rsidR="008D390B" w:rsidRPr="008A56D2" w:rsidRDefault="008D390B" w:rsidP="008D390B">
      <w:pPr>
        <w:spacing w:before="0" w:after="0" w:line="240" w:lineRule="auto"/>
        <w:ind w:left="360"/>
        <w:jc w:val="left"/>
      </w:pPr>
    </w:p>
    <w:p w14:paraId="709ECFDC" w14:textId="77777777" w:rsidR="00727A57" w:rsidRPr="00727A57" w:rsidRDefault="00727A57" w:rsidP="00727A57">
      <w:pPr>
        <w:pStyle w:val="ListParagraph"/>
        <w:numPr>
          <w:ilvl w:val="0"/>
          <w:numId w:val="18"/>
        </w:numPr>
        <w:spacing w:before="300" w:after="0"/>
        <w:contextualSpacing w:val="0"/>
        <w:outlineLvl w:val="2"/>
        <w:rPr>
          <w:vanish/>
          <w:color w:val="006666"/>
          <w:spacing w:val="15"/>
        </w:rPr>
      </w:pPr>
      <w:bookmarkStart w:id="7" w:name="_Toc175818953"/>
      <w:bookmarkStart w:id="8" w:name="_Toc175818977"/>
      <w:bookmarkEnd w:id="7"/>
      <w:bookmarkEnd w:id="8"/>
    </w:p>
    <w:p w14:paraId="66D981D2" w14:textId="77777777" w:rsidR="00727A57" w:rsidRPr="00727A57" w:rsidRDefault="00727A57" w:rsidP="00727A57">
      <w:pPr>
        <w:pStyle w:val="ListParagraph"/>
        <w:numPr>
          <w:ilvl w:val="0"/>
          <w:numId w:val="18"/>
        </w:numPr>
        <w:spacing w:before="300" w:after="0"/>
        <w:contextualSpacing w:val="0"/>
        <w:outlineLvl w:val="2"/>
        <w:rPr>
          <w:vanish/>
          <w:color w:val="006666"/>
          <w:spacing w:val="15"/>
        </w:rPr>
      </w:pPr>
      <w:bookmarkStart w:id="9" w:name="_Toc175818954"/>
      <w:bookmarkStart w:id="10" w:name="_Toc175818978"/>
      <w:bookmarkEnd w:id="9"/>
      <w:bookmarkEnd w:id="10"/>
    </w:p>
    <w:p w14:paraId="24A25C69" w14:textId="77777777" w:rsidR="00727A57" w:rsidRPr="00727A57" w:rsidRDefault="00727A57" w:rsidP="00727A57">
      <w:pPr>
        <w:pStyle w:val="ListParagraph"/>
        <w:numPr>
          <w:ilvl w:val="0"/>
          <w:numId w:val="18"/>
        </w:numPr>
        <w:spacing w:before="300" w:after="0"/>
        <w:contextualSpacing w:val="0"/>
        <w:outlineLvl w:val="2"/>
        <w:rPr>
          <w:vanish/>
          <w:color w:val="006666"/>
          <w:spacing w:val="15"/>
        </w:rPr>
      </w:pPr>
      <w:bookmarkStart w:id="11" w:name="_Toc175818955"/>
      <w:bookmarkStart w:id="12" w:name="_Toc175818979"/>
      <w:bookmarkEnd w:id="11"/>
      <w:bookmarkEnd w:id="12"/>
    </w:p>
    <w:p w14:paraId="73648867" w14:textId="77777777" w:rsidR="00727A57" w:rsidRPr="00727A57" w:rsidRDefault="00727A57" w:rsidP="00727A57">
      <w:pPr>
        <w:pStyle w:val="ListParagraph"/>
        <w:numPr>
          <w:ilvl w:val="0"/>
          <w:numId w:val="18"/>
        </w:numPr>
        <w:spacing w:before="300" w:after="0"/>
        <w:contextualSpacing w:val="0"/>
        <w:outlineLvl w:val="2"/>
        <w:rPr>
          <w:vanish/>
          <w:color w:val="006666"/>
          <w:spacing w:val="15"/>
        </w:rPr>
      </w:pPr>
      <w:bookmarkStart w:id="13" w:name="_Toc175818956"/>
      <w:bookmarkStart w:id="14" w:name="_Toc175818980"/>
      <w:bookmarkEnd w:id="13"/>
      <w:bookmarkEnd w:id="14"/>
    </w:p>
    <w:p w14:paraId="7746E0B6" w14:textId="77777777" w:rsidR="00727A57" w:rsidRPr="00727A57" w:rsidRDefault="00727A57" w:rsidP="00727A57">
      <w:pPr>
        <w:pStyle w:val="ListParagraph"/>
        <w:numPr>
          <w:ilvl w:val="0"/>
          <w:numId w:val="18"/>
        </w:numPr>
        <w:spacing w:before="300" w:after="0"/>
        <w:contextualSpacing w:val="0"/>
        <w:outlineLvl w:val="2"/>
        <w:rPr>
          <w:vanish/>
          <w:color w:val="006666"/>
          <w:spacing w:val="15"/>
        </w:rPr>
      </w:pPr>
      <w:bookmarkStart w:id="15" w:name="_Toc175818957"/>
      <w:bookmarkStart w:id="16" w:name="_Toc175818981"/>
      <w:bookmarkEnd w:id="15"/>
      <w:bookmarkEnd w:id="16"/>
    </w:p>
    <w:p w14:paraId="0A0B0D3C" w14:textId="77777777" w:rsidR="00727A57" w:rsidRPr="00727A57" w:rsidRDefault="00727A57" w:rsidP="00727A57">
      <w:pPr>
        <w:pStyle w:val="ListParagraph"/>
        <w:numPr>
          <w:ilvl w:val="1"/>
          <w:numId w:val="18"/>
        </w:numPr>
        <w:spacing w:before="300" w:after="0"/>
        <w:contextualSpacing w:val="0"/>
        <w:outlineLvl w:val="2"/>
        <w:rPr>
          <w:vanish/>
          <w:color w:val="006666"/>
          <w:spacing w:val="15"/>
        </w:rPr>
      </w:pPr>
      <w:bookmarkStart w:id="17" w:name="_Toc175818958"/>
      <w:bookmarkStart w:id="18" w:name="_Toc175818982"/>
      <w:bookmarkEnd w:id="17"/>
      <w:bookmarkEnd w:id="18"/>
    </w:p>
    <w:p w14:paraId="677C5CFF" w14:textId="77777777" w:rsidR="00727A57" w:rsidRPr="00727A57" w:rsidRDefault="00727A57" w:rsidP="00727A57">
      <w:pPr>
        <w:pStyle w:val="ListParagraph"/>
        <w:numPr>
          <w:ilvl w:val="1"/>
          <w:numId w:val="18"/>
        </w:numPr>
        <w:spacing w:before="300" w:after="0"/>
        <w:contextualSpacing w:val="0"/>
        <w:outlineLvl w:val="2"/>
        <w:rPr>
          <w:vanish/>
          <w:color w:val="006666"/>
          <w:spacing w:val="15"/>
        </w:rPr>
      </w:pPr>
      <w:bookmarkStart w:id="19" w:name="_Toc175818959"/>
      <w:bookmarkStart w:id="20" w:name="_Toc175818983"/>
      <w:bookmarkEnd w:id="19"/>
      <w:bookmarkEnd w:id="20"/>
    </w:p>
    <w:p w14:paraId="4A9E2C50" w14:textId="77777777" w:rsidR="00727A57" w:rsidRPr="00727A57" w:rsidRDefault="00727A57" w:rsidP="00727A57">
      <w:pPr>
        <w:pStyle w:val="ListParagraph"/>
        <w:numPr>
          <w:ilvl w:val="1"/>
          <w:numId w:val="18"/>
        </w:numPr>
        <w:spacing w:before="300" w:after="0"/>
        <w:contextualSpacing w:val="0"/>
        <w:outlineLvl w:val="2"/>
        <w:rPr>
          <w:vanish/>
          <w:color w:val="006666"/>
          <w:spacing w:val="15"/>
        </w:rPr>
      </w:pPr>
      <w:bookmarkStart w:id="21" w:name="_Toc175818960"/>
      <w:bookmarkStart w:id="22" w:name="_Toc175818984"/>
      <w:bookmarkEnd w:id="21"/>
      <w:bookmarkEnd w:id="22"/>
    </w:p>
    <w:p w14:paraId="104DFF51" w14:textId="29089DE5" w:rsidR="00F418F1" w:rsidRDefault="00F418F1" w:rsidP="00727A57">
      <w:pPr>
        <w:pStyle w:val="Heading3"/>
        <w:numPr>
          <w:ilvl w:val="1"/>
          <w:numId w:val="18"/>
        </w:numPr>
      </w:pPr>
      <w:bookmarkStart w:id="23" w:name="_Toc175818985"/>
      <w:r>
        <w:t>Decision</w:t>
      </w:r>
      <w:bookmarkEnd w:id="23"/>
    </w:p>
    <w:p w14:paraId="79CD8D1E" w14:textId="77777777" w:rsidR="00727A57" w:rsidRPr="00727A57" w:rsidRDefault="00727A57" w:rsidP="00727A57">
      <w:pPr>
        <w:pStyle w:val="ListParagraph"/>
        <w:numPr>
          <w:ilvl w:val="1"/>
          <w:numId w:val="15"/>
        </w:numPr>
        <w:spacing w:before="0" w:after="0" w:line="240" w:lineRule="auto"/>
        <w:contextualSpacing w:val="0"/>
        <w:jc w:val="left"/>
        <w:rPr>
          <w:vanish/>
        </w:rPr>
      </w:pPr>
    </w:p>
    <w:p w14:paraId="2687BECF" w14:textId="1F0ABBA6" w:rsidR="008D390B" w:rsidRDefault="00727A57" w:rsidP="00727A57">
      <w:pPr>
        <w:numPr>
          <w:ilvl w:val="2"/>
          <w:numId w:val="15"/>
        </w:numPr>
        <w:spacing w:before="0" w:after="0" w:line="240" w:lineRule="auto"/>
        <w:jc w:val="left"/>
      </w:pPr>
      <w:r>
        <w:t>The</w:t>
      </w:r>
      <w:r w:rsidR="008D390B" w:rsidRPr="008A56D2">
        <w:t xml:space="preserve"> individu</w:t>
      </w:r>
      <w:r>
        <w:t>al should be made aware</w:t>
      </w:r>
      <w:r w:rsidR="008D390B" w:rsidRPr="008A56D2">
        <w:t xml:space="preserve"> of the avenues for appe</w:t>
      </w:r>
      <w:r w:rsidR="008D390B">
        <w:t>aling against any judgment made</w:t>
      </w:r>
      <w:r>
        <w:t xml:space="preserve"> (please see the Learner Appeals Policy AC004).</w:t>
      </w:r>
    </w:p>
    <w:p w14:paraId="7C5068F1" w14:textId="28DE94B6" w:rsidR="008D390B" w:rsidRDefault="00727A57" w:rsidP="00727A57">
      <w:pPr>
        <w:numPr>
          <w:ilvl w:val="2"/>
          <w:numId w:val="15"/>
        </w:numPr>
        <w:spacing w:before="0" w:after="0" w:line="240" w:lineRule="auto"/>
        <w:jc w:val="left"/>
      </w:pPr>
      <w:r>
        <w:t>A r</w:t>
      </w:r>
      <w:r w:rsidR="008D390B" w:rsidRPr="005151C0">
        <w:t>eport</w:t>
      </w:r>
      <w:r>
        <w:t xml:space="preserve"> will be made</w:t>
      </w:r>
      <w:r w:rsidR="008D390B" w:rsidRPr="005151C0">
        <w:t xml:space="preserve"> to the awarding body any cases of malpractice or maladministration (suspected or otherwise)</w:t>
      </w:r>
    </w:p>
    <w:p w14:paraId="56F0E695" w14:textId="10F3EE15" w:rsidR="008D390B" w:rsidRPr="008A56D2" w:rsidRDefault="008D390B" w:rsidP="00727A57">
      <w:pPr>
        <w:numPr>
          <w:ilvl w:val="2"/>
          <w:numId w:val="15"/>
        </w:numPr>
        <w:spacing w:before="0" w:after="0" w:line="240" w:lineRule="auto"/>
        <w:jc w:val="left"/>
      </w:pPr>
      <w:r>
        <w:t>Chequers Academy will keep a secure record of all investigations and outcomes.</w:t>
      </w:r>
    </w:p>
    <w:p w14:paraId="1B4871D0" w14:textId="77777777" w:rsidR="00F418F1" w:rsidRPr="008A56D2" w:rsidRDefault="00F418F1" w:rsidP="008D390B">
      <w:pPr>
        <w:ind w:left="720"/>
      </w:pPr>
    </w:p>
    <w:p w14:paraId="0155BF21" w14:textId="159D281F" w:rsidR="00F418F1" w:rsidRDefault="002A11FE" w:rsidP="00727A57">
      <w:pPr>
        <w:pStyle w:val="Heading2"/>
        <w:numPr>
          <w:ilvl w:val="0"/>
          <w:numId w:val="15"/>
        </w:numPr>
        <w:jc w:val="left"/>
      </w:pPr>
      <w:bookmarkStart w:id="24" w:name="_Toc175818986"/>
      <w:r>
        <w:lastRenderedPageBreak/>
        <w:t>Penalties / Sanctions</w:t>
      </w:r>
      <w:bookmarkEnd w:id="24"/>
    </w:p>
    <w:p w14:paraId="3110804F" w14:textId="77777777" w:rsidR="00C57FE4" w:rsidRPr="00C57FE4" w:rsidRDefault="00C57FE4" w:rsidP="00C57FE4">
      <w:pPr>
        <w:pStyle w:val="ListParagraph"/>
        <w:numPr>
          <w:ilvl w:val="0"/>
          <w:numId w:val="19"/>
        </w:numPr>
        <w:rPr>
          <w:vanish/>
        </w:rPr>
      </w:pPr>
    </w:p>
    <w:p w14:paraId="4F04AE74" w14:textId="77777777" w:rsidR="00C57FE4" w:rsidRPr="00C57FE4" w:rsidRDefault="00C57FE4" w:rsidP="00C57FE4">
      <w:pPr>
        <w:pStyle w:val="ListParagraph"/>
        <w:numPr>
          <w:ilvl w:val="0"/>
          <w:numId w:val="19"/>
        </w:numPr>
        <w:rPr>
          <w:vanish/>
        </w:rPr>
      </w:pPr>
    </w:p>
    <w:p w14:paraId="45A4BE3D" w14:textId="77777777" w:rsidR="00C57FE4" w:rsidRPr="00C57FE4" w:rsidRDefault="00C57FE4" w:rsidP="00C57FE4">
      <w:pPr>
        <w:pStyle w:val="ListParagraph"/>
        <w:numPr>
          <w:ilvl w:val="0"/>
          <w:numId w:val="19"/>
        </w:numPr>
        <w:rPr>
          <w:vanish/>
        </w:rPr>
      </w:pPr>
    </w:p>
    <w:p w14:paraId="48995766" w14:textId="77777777" w:rsidR="00C57FE4" w:rsidRPr="00C57FE4" w:rsidRDefault="00C57FE4" w:rsidP="00C57FE4">
      <w:pPr>
        <w:pStyle w:val="ListParagraph"/>
        <w:numPr>
          <w:ilvl w:val="0"/>
          <w:numId w:val="19"/>
        </w:numPr>
        <w:rPr>
          <w:vanish/>
        </w:rPr>
      </w:pPr>
    </w:p>
    <w:p w14:paraId="4263F139" w14:textId="77777777" w:rsidR="00C57FE4" w:rsidRPr="00C57FE4" w:rsidRDefault="00C57FE4" w:rsidP="00C57FE4">
      <w:pPr>
        <w:pStyle w:val="ListParagraph"/>
        <w:numPr>
          <w:ilvl w:val="0"/>
          <w:numId w:val="19"/>
        </w:numPr>
        <w:rPr>
          <w:vanish/>
        </w:rPr>
      </w:pPr>
    </w:p>
    <w:p w14:paraId="565562D7" w14:textId="77777777" w:rsidR="00C57FE4" w:rsidRPr="00C57FE4" w:rsidRDefault="00C57FE4" w:rsidP="00C57FE4">
      <w:pPr>
        <w:pStyle w:val="ListParagraph"/>
        <w:numPr>
          <w:ilvl w:val="0"/>
          <w:numId w:val="19"/>
        </w:numPr>
        <w:rPr>
          <w:vanish/>
        </w:rPr>
      </w:pPr>
    </w:p>
    <w:p w14:paraId="6986D879" w14:textId="0F29EC28" w:rsidR="00F418F1" w:rsidRPr="00C57FE4" w:rsidRDefault="00F418F1" w:rsidP="00C57FE4">
      <w:pPr>
        <w:pStyle w:val="ListParagraph"/>
        <w:numPr>
          <w:ilvl w:val="1"/>
          <w:numId w:val="19"/>
        </w:numPr>
        <w:rPr>
          <w:rFonts w:ascii="Times" w:hAnsi="Times" w:cs="Times"/>
        </w:rPr>
      </w:pPr>
      <w:r w:rsidRPr="008A56D2">
        <w:t xml:space="preserve">Where malpractice is proven, this centre </w:t>
      </w:r>
      <w:r w:rsidR="00C57FE4">
        <w:t>may</w:t>
      </w:r>
      <w:r w:rsidRPr="008A56D2">
        <w:t xml:space="preserve"> apply the following penalties / sanctions:</w:t>
      </w:r>
    </w:p>
    <w:p w14:paraId="752B7CDC" w14:textId="6B0AACB2" w:rsidR="00F418F1" w:rsidRPr="008A56D2" w:rsidRDefault="00F418F1" w:rsidP="00C57FE4">
      <w:pPr>
        <w:pStyle w:val="ListParagraph"/>
        <w:numPr>
          <w:ilvl w:val="2"/>
          <w:numId w:val="23"/>
        </w:numPr>
      </w:pPr>
      <w:r>
        <w:t>Referral of work in first instance.</w:t>
      </w:r>
    </w:p>
    <w:p w14:paraId="2061FB23" w14:textId="769AB34C" w:rsidR="00F418F1" w:rsidRPr="008A56D2" w:rsidRDefault="00F418F1" w:rsidP="00C57FE4">
      <w:pPr>
        <w:pStyle w:val="ListParagraph"/>
        <w:numPr>
          <w:ilvl w:val="2"/>
          <w:numId w:val="23"/>
        </w:numPr>
      </w:pPr>
      <w:r>
        <w:t>Failure</w:t>
      </w:r>
      <w:r w:rsidRPr="008A56D2">
        <w:t xml:space="preserve"> </w:t>
      </w:r>
      <w:r>
        <w:t>of unit.</w:t>
      </w:r>
    </w:p>
    <w:p w14:paraId="69EC20E3" w14:textId="11B144F9" w:rsidR="00F418F1" w:rsidRDefault="00F418F1" w:rsidP="00C57FE4">
      <w:pPr>
        <w:pStyle w:val="ListParagraph"/>
        <w:numPr>
          <w:ilvl w:val="2"/>
          <w:numId w:val="23"/>
        </w:numPr>
      </w:pPr>
      <w:r>
        <w:t>Expulsion from programme.</w:t>
      </w:r>
    </w:p>
    <w:p w14:paraId="0D77FFFE" w14:textId="2DBA7E19" w:rsidR="00C57FE4" w:rsidRDefault="00C57FE4" w:rsidP="00C57FE4">
      <w:pPr>
        <w:pStyle w:val="ListParagraph"/>
        <w:numPr>
          <w:ilvl w:val="1"/>
          <w:numId w:val="19"/>
        </w:numPr>
      </w:pPr>
      <w:r>
        <w:t>This will be dependant on the level of study, seriousness of incident, and with consultation with the Awarding Body.</w:t>
      </w:r>
    </w:p>
    <w:p w14:paraId="21B41A3E" w14:textId="1010C682" w:rsidR="00C57FE4" w:rsidRDefault="00C57FE4" w:rsidP="00C57FE4">
      <w:pPr>
        <w:pStyle w:val="ListParagraph"/>
        <w:numPr>
          <w:ilvl w:val="1"/>
          <w:numId w:val="19"/>
        </w:numPr>
      </w:pPr>
      <w:r>
        <w:t>The learner will have the opportunity to appeal as per the Learner Appeals Policy (AC004).</w:t>
      </w:r>
    </w:p>
    <w:p w14:paraId="75758798" w14:textId="77777777" w:rsidR="00C43A0D" w:rsidRDefault="00C43A0D" w:rsidP="00C43A0D">
      <w:pPr>
        <w:pStyle w:val="ListParagraph"/>
        <w:ind w:left="792"/>
      </w:pPr>
    </w:p>
    <w:p w14:paraId="07FCD530" w14:textId="77777777" w:rsidR="004855A3" w:rsidRPr="00A640AE" w:rsidRDefault="004855A3" w:rsidP="00C57FE4">
      <w:pPr>
        <w:pStyle w:val="Heading2"/>
        <w:numPr>
          <w:ilvl w:val="0"/>
          <w:numId w:val="24"/>
        </w:numPr>
        <w:jc w:val="left"/>
      </w:pPr>
      <w:bookmarkStart w:id="25" w:name="_Toc175818987"/>
      <w:r w:rsidRPr="00A640AE">
        <w:t>Monitoring</w:t>
      </w:r>
      <w:bookmarkEnd w:id="25"/>
    </w:p>
    <w:p w14:paraId="1189D081" w14:textId="77777777" w:rsidR="00C57FE4" w:rsidRPr="00C57FE4" w:rsidRDefault="00C57FE4" w:rsidP="00C57FE4">
      <w:pPr>
        <w:pStyle w:val="ListParagraph"/>
        <w:numPr>
          <w:ilvl w:val="0"/>
          <w:numId w:val="25"/>
        </w:numPr>
        <w:rPr>
          <w:rFonts w:eastAsia="Garamond"/>
          <w:vanish/>
        </w:rPr>
      </w:pPr>
    </w:p>
    <w:p w14:paraId="6AF6102C" w14:textId="77777777" w:rsidR="00C57FE4" w:rsidRPr="00C57FE4" w:rsidRDefault="00C57FE4" w:rsidP="00C57FE4">
      <w:pPr>
        <w:pStyle w:val="ListParagraph"/>
        <w:numPr>
          <w:ilvl w:val="0"/>
          <w:numId w:val="25"/>
        </w:numPr>
        <w:rPr>
          <w:rFonts w:eastAsia="Garamond"/>
          <w:vanish/>
        </w:rPr>
      </w:pPr>
    </w:p>
    <w:p w14:paraId="6B6671FB" w14:textId="77777777" w:rsidR="00C57FE4" w:rsidRPr="00C57FE4" w:rsidRDefault="00C57FE4" w:rsidP="00C57FE4">
      <w:pPr>
        <w:pStyle w:val="ListParagraph"/>
        <w:numPr>
          <w:ilvl w:val="0"/>
          <w:numId w:val="25"/>
        </w:numPr>
        <w:rPr>
          <w:rFonts w:eastAsia="Garamond"/>
          <w:vanish/>
        </w:rPr>
      </w:pPr>
    </w:p>
    <w:p w14:paraId="4033118B" w14:textId="77777777" w:rsidR="00C57FE4" w:rsidRPr="00C57FE4" w:rsidRDefault="00C57FE4" w:rsidP="00C57FE4">
      <w:pPr>
        <w:pStyle w:val="ListParagraph"/>
        <w:numPr>
          <w:ilvl w:val="0"/>
          <w:numId w:val="25"/>
        </w:numPr>
        <w:rPr>
          <w:rFonts w:eastAsia="Garamond"/>
          <w:vanish/>
        </w:rPr>
      </w:pPr>
    </w:p>
    <w:p w14:paraId="4247D2F9" w14:textId="77777777" w:rsidR="00C57FE4" w:rsidRPr="00C57FE4" w:rsidRDefault="00C57FE4" w:rsidP="00C57FE4">
      <w:pPr>
        <w:pStyle w:val="ListParagraph"/>
        <w:numPr>
          <w:ilvl w:val="0"/>
          <w:numId w:val="25"/>
        </w:numPr>
        <w:rPr>
          <w:rFonts w:eastAsia="Garamond"/>
          <w:vanish/>
        </w:rPr>
      </w:pPr>
    </w:p>
    <w:p w14:paraId="2C7FD5D9" w14:textId="77777777" w:rsidR="00C57FE4" w:rsidRPr="00C57FE4" w:rsidRDefault="00C57FE4" w:rsidP="00C57FE4">
      <w:pPr>
        <w:pStyle w:val="ListParagraph"/>
        <w:numPr>
          <w:ilvl w:val="0"/>
          <w:numId w:val="25"/>
        </w:numPr>
        <w:rPr>
          <w:rFonts w:eastAsia="Garamond"/>
          <w:vanish/>
        </w:rPr>
      </w:pPr>
    </w:p>
    <w:p w14:paraId="6E9764CC" w14:textId="77777777" w:rsidR="00C57FE4" w:rsidRPr="00C57FE4" w:rsidRDefault="00C57FE4" w:rsidP="00C57FE4">
      <w:pPr>
        <w:pStyle w:val="ListParagraph"/>
        <w:numPr>
          <w:ilvl w:val="0"/>
          <w:numId w:val="25"/>
        </w:numPr>
        <w:rPr>
          <w:rFonts w:eastAsia="Garamond"/>
          <w:vanish/>
        </w:rPr>
      </w:pPr>
    </w:p>
    <w:p w14:paraId="098B4385" w14:textId="3F3BA78B" w:rsidR="004855A3" w:rsidRPr="00A640AE" w:rsidRDefault="004855A3" w:rsidP="00C57FE4">
      <w:pPr>
        <w:pStyle w:val="ListParagraph"/>
        <w:numPr>
          <w:ilvl w:val="1"/>
          <w:numId w:val="25"/>
        </w:numPr>
      </w:pPr>
      <w:r w:rsidRPr="00C57FE4">
        <w:rPr>
          <w:rFonts w:eastAsia="Garamond"/>
        </w:rPr>
        <w:t>We will maintain and review the records of all learners in order to monitor the progress of this policy.</w:t>
      </w:r>
    </w:p>
    <w:p w14:paraId="3EA9F7D2" w14:textId="77777777" w:rsidR="004855A3" w:rsidRPr="00A640AE" w:rsidRDefault="004855A3" w:rsidP="00C57FE4">
      <w:pPr>
        <w:pStyle w:val="ListParagraph"/>
        <w:numPr>
          <w:ilvl w:val="1"/>
          <w:numId w:val="25"/>
        </w:numPr>
      </w:pPr>
      <w:r w:rsidRPr="00C57FE4">
        <w:rPr>
          <w:rFonts w:eastAsia="Garamond"/>
        </w:rPr>
        <w:t>Monitoring may involve:</w:t>
      </w:r>
    </w:p>
    <w:p w14:paraId="1994F71A" w14:textId="77777777" w:rsidR="004855A3" w:rsidRPr="00A640AE" w:rsidRDefault="004855A3" w:rsidP="00C57FE4">
      <w:pPr>
        <w:pStyle w:val="ListParagraph"/>
        <w:numPr>
          <w:ilvl w:val="2"/>
          <w:numId w:val="25"/>
        </w:numPr>
      </w:pPr>
      <w:r w:rsidRPr="00662B69">
        <w:rPr>
          <w:rFonts w:eastAsia="Garamond"/>
        </w:rPr>
        <w:t>the collection and classification of information regarding the race in terms of ethnic/national origin and sex of all learners.</w:t>
      </w:r>
    </w:p>
    <w:p w14:paraId="02D862B0" w14:textId="77777777" w:rsidR="004855A3" w:rsidRPr="00A640AE" w:rsidRDefault="004855A3" w:rsidP="00C57FE4">
      <w:pPr>
        <w:pStyle w:val="ListParagraph"/>
        <w:numPr>
          <w:ilvl w:val="2"/>
          <w:numId w:val="25"/>
        </w:numPr>
      </w:pPr>
      <w:r w:rsidRPr="00662B69">
        <w:rPr>
          <w:rFonts w:eastAsia="Garamond"/>
        </w:rPr>
        <w:t xml:space="preserve">the examination by ethnic/national origin and sex of the distribution and success rate of </w:t>
      </w:r>
      <w:r>
        <w:rPr>
          <w:rFonts w:eastAsia="Garamond"/>
        </w:rPr>
        <w:t>learners</w:t>
      </w:r>
      <w:r w:rsidRPr="00662B69">
        <w:rPr>
          <w:rFonts w:eastAsia="Garamond"/>
        </w:rPr>
        <w:t>; and</w:t>
      </w:r>
    </w:p>
    <w:p w14:paraId="424E9CEE" w14:textId="77777777" w:rsidR="004855A3" w:rsidRPr="00A640AE" w:rsidRDefault="004855A3" w:rsidP="00C57FE4">
      <w:pPr>
        <w:pStyle w:val="ListParagraph"/>
        <w:numPr>
          <w:ilvl w:val="2"/>
          <w:numId w:val="25"/>
        </w:numPr>
      </w:pPr>
      <w:r w:rsidRPr="00662B69">
        <w:rPr>
          <w:rFonts w:eastAsia="Garamond"/>
        </w:rPr>
        <w:t>recording enrolment and training records of all learners, the decisions reached and the reason for those decisions.</w:t>
      </w:r>
    </w:p>
    <w:p w14:paraId="5CE729A2" w14:textId="77777777" w:rsidR="004855A3" w:rsidRDefault="004855A3" w:rsidP="00C57FE4">
      <w:pPr>
        <w:pStyle w:val="ListParagraph"/>
        <w:numPr>
          <w:ilvl w:val="1"/>
          <w:numId w:val="25"/>
        </w:numPr>
        <w:rPr>
          <w:rFonts w:eastAsia="Garamond"/>
        </w:rPr>
      </w:pPr>
      <w:r w:rsidRPr="00C57FE4">
        <w:rPr>
          <w:rFonts w:eastAsia="Garamond"/>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0DFD0079" w14:textId="77777777" w:rsidR="00C43A0D" w:rsidRPr="00C57FE4" w:rsidRDefault="00C43A0D" w:rsidP="00C43A0D">
      <w:pPr>
        <w:pStyle w:val="ListParagraph"/>
        <w:ind w:left="792"/>
        <w:rPr>
          <w:rFonts w:eastAsia="Garamond"/>
        </w:rPr>
      </w:pPr>
    </w:p>
    <w:p w14:paraId="2D6CFA5C" w14:textId="77777777" w:rsidR="004855A3" w:rsidRPr="00ED06D8" w:rsidRDefault="004855A3" w:rsidP="00C57FE4">
      <w:pPr>
        <w:pStyle w:val="Heading2"/>
        <w:numPr>
          <w:ilvl w:val="1"/>
          <w:numId w:val="5"/>
        </w:numPr>
        <w:jc w:val="left"/>
      </w:pPr>
      <w:bookmarkStart w:id="26" w:name="_Toc175818988"/>
      <w:r w:rsidRPr="00ED06D8">
        <w:rPr>
          <w:rFonts w:eastAsia="Garamond"/>
        </w:rPr>
        <w:t>Policy Review</w:t>
      </w:r>
      <w:bookmarkEnd w:id="26"/>
    </w:p>
    <w:p w14:paraId="27177792" w14:textId="77777777" w:rsidR="00C57FE4" w:rsidRPr="00C57FE4" w:rsidRDefault="00C57FE4" w:rsidP="00C57FE4">
      <w:pPr>
        <w:pStyle w:val="ListParagraph"/>
        <w:numPr>
          <w:ilvl w:val="0"/>
          <w:numId w:val="26"/>
        </w:numPr>
        <w:rPr>
          <w:vanish/>
        </w:rPr>
      </w:pPr>
    </w:p>
    <w:p w14:paraId="69E0BF3B" w14:textId="77777777" w:rsidR="00C57FE4" w:rsidRPr="00C57FE4" w:rsidRDefault="00C57FE4" w:rsidP="00C57FE4">
      <w:pPr>
        <w:pStyle w:val="ListParagraph"/>
        <w:numPr>
          <w:ilvl w:val="0"/>
          <w:numId w:val="26"/>
        </w:numPr>
        <w:rPr>
          <w:vanish/>
        </w:rPr>
      </w:pPr>
    </w:p>
    <w:p w14:paraId="3B58605A" w14:textId="77777777" w:rsidR="00C57FE4" w:rsidRPr="00C57FE4" w:rsidRDefault="00C57FE4" w:rsidP="00C57FE4">
      <w:pPr>
        <w:pStyle w:val="ListParagraph"/>
        <w:numPr>
          <w:ilvl w:val="0"/>
          <w:numId w:val="26"/>
        </w:numPr>
        <w:rPr>
          <w:vanish/>
        </w:rPr>
      </w:pPr>
    </w:p>
    <w:p w14:paraId="505B9E3D" w14:textId="77777777" w:rsidR="00C57FE4" w:rsidRPr="00C57FE4" w:rsidRDefault="00C57FE4" w:rsidP="00C57FE4">
      <w:pPr>
        <w:pStyle w:val="ListParagraph"/>
        <w:numPr>
          <w:ilvl w:val="0"/>
          <w:numId w:val="26"/>
        </w:numPr>
        <w:rPr>
          <w:vanish/>
        </w:rPr>
      </w:pPr>
    </w:p>
    <w:p w14:paraId="548F5772" w14:textId="77777777" w:rsidR="00C57FE4" w:rsidRPr="00C57FE4" w:rsidRDefault="00C57FE4" w:rsidP="00C57FE4">
      <w:pPr>
        <w:pStyle w:val="ListParagraph"/>
        <w:numPr>
          <w:ilvl w:val="0"/>
          <w:numId w:val="26"/>
        </w:numPr>
        <w:rPr>
          <w:vanish/>
        </w:rPr>
      </w:pPr>
    </w:p>
    <w:p w14:paraId="0833A5E8" w14:textId="77777777" w:rsidR="00C57FE4" w:rsidRPr="00C57FE4" w:rsidRDefault="00C57FE4" w:rsidP="00C57FE4">
      <w:pPr>
        <w:pStyle w:val="ListParagraph"/>
        <w:numPr>
          <w:ilvl w:val="0"/>
          <w:numId w:val="26"/>
        </w:numPr>
        <w:rPr>
          <w:vanish/>
        </w:rPr>
      </w:pPr>
    </w:p>
    <w:p w14:paraId="368348B7" w14:textId="77777777" w:rsidR="00C57FE4" w:rsidRPr="00C57FE4" w:rsidRDefault="00C57FE4" w:rsidP="00C57FE4">
      <w:pPr>
        <w:pStyle w:val="ListParagraph"/>
        <w:numPr>
          <w:ilvl w:val="0"/>
          <w:numId w:val="26"/>
        </w:numPr>
        <w:rPr>
          <w:vanish/>
        </w:rPr>
      </w:pPr>
    </w:p>
    <w:p w14:paraId="61CAAEF2" w14:textId="77777777" w:rsidR="00C57FE4" w:rsidRPr="00C57FE4" w:rsidRDefault="00C57FE4" w:rsidP="00C57FE4">
      <w:pPr>
        <w:pStyle w:val="ListParagraph"/>
        <w:numPr>
          <w:ilvl w:val="0"/>
          <w:numId w:val="26"/>
        </w:numPr>
        <w:rPr>
          <w:vanish/>
        </w:rPr>
      </w:pPr>
    </w:p>
    <w:p w14:paraId="48CD6F7E" w14:textId="65895D3C" w:rsidR="004855A3" w:rsidRDefault="004855A3" w:rsidP="00C57FE4">
      <w:pPr>
        <w:pStyle w:val="ListParagraph"/>
        <w:numPr>
          <w:ilvl w:val="1"/>
          <w:numId w:val="26"/>
        </w:numPr>
      </w:pPr>
      <w:r w:rsidRPr="00ED06D8">
        <w:t>This policy will be reviewed on a</w:t>
      </w:r>
      <w:r w:rsidR="00D47EA9">
        <w:t>n annual basis</w:t>
      </w:r>
      <w:r w:rsidRPr="00ED06D8">
        <w:t>. However, where legislation is updated, the policy will be reviewed accordingly.</w:t>
      </w:r>
    </w:p>
    <w:p w14:paraId="0C3B06F9" w14:textId="77777777" w:rsidR="004855A3" w:rsidRDefault="004855A3" w:rsidP="004855A3"/>
    <w:p w14:paraId="4F873BE6" w14:textId="77777777" w:rsidR="004855A3" w:rsidRPr="0061089E" w:rsidRDefault="004855A3" w:rsidP="00C43A0D">
      <w:pPr>
        <w:pStyle w:val="Heading2"/>
        <w:numPr>
          <w:ilvl w:val="0"/>
          <w:numId w:val="6"/>
        </w:numPr>
        <w:jc w:val="left"/>
      </w:pPr>
      <w:bookmarkStart w:id="27" w:name="_Toc175818989"/>
      <w:r w:rsidRPr="00F077AF">
        <w:lastRenderedPageBreak/>
        <w:t>Document Control</w:t>
      </w:r>
      <w:bookmarkEnd w:id="27"/>
    </w:p>
    <w:p w14:paraId="11FCBF3C" w14:textId="77777777" w:rsidR="00C43A0D" w:rsidRPr="00C43A0D" w:rsidRDefault="00C43A0D" w:rsidP="00C43A0D">
      <w:pPr>
        <w:pStyle w:val="ListParagraph"/>
        <w:numPr>
          <w:ilvl w:val="0"/>
          <w:numId w:val="26"/>
        </w:numPr>
        <w:spacing w:before="300" w:after="0"/>
        <w:contextualSpacing w:val="0"/>
        <w:outlineLvl w:val="2"/>
        <w:rPr>
          <w:vanish/>
          <w:color w:val="006666"/>
          <w:spacing w:val="15"/>
        </w:rPr>
      </w:pPr>
      <w:bookmarkStart w:id="28" w:name="_Toc175818966"/>
      <w:bookmarkStart w:id="29" w:name="_Toc175818990"/>
      <w:bookmarkEnd w:id="28"/>
      <w:bookmarkEnd w:id="29"/>
    </w:p>
    <w:p w14:paraId="1211BE4D" w14:textId="07C454FA" w:rsidR="004855A3" w:rsidRPr="004855A3" w:rsidRDefault="004855A3" w:rsidP="00C43A0D">
      <w:pPr>
        <w:pStyle w:val="Heading3"/>
        <w:numPr>
          <w:ilvl w:val="1"/>
          <w:numId w:val="26"/>
        </w:numPr>
      </w:pPr>
      <w:bookmarkStart w:id="30" w:name="_Toc175818991"/>
      <w:r w:rsidRPr="004855A3">
        <w:t>Confidentiality Notice</w:t>
      </w:r>
      <w:bookmarkEnd w:id="30"/>
    </w:p>
    <w:p w14:paraId="4DBE37FC" w14:textId="77777777" w:rsidR="004855A3" w:rsidRPr="00116AF0" w:rsidRDefault="004855A3" w:rsidP="004855A3">
      <w:r w:rsidRPr="00116AF0">
        <w:t xml:space="preserve">This document and the information contained therein is the property of </w:t>
      </w:r>
      <w:bookmarkStart w:id="31" w:name="_Hlk40713388"/>
      <w:r w:rsidRPr="00116AF0">
        <w:t>Chequers Health Group Ltd.</w:t>
      </w:r>
      <w:bookmarkEnd w:id="31"/>
    </w:p>
    <w:p w14:paraId="1576983D" w14:textId="77777777" w:rsidR="004855A3" w:rsidRPr="00116AF0" w:rsidRDefault="004855A3" w:rsidP="004855A3">
      <w:r w:rsidRPr="00116AF0">
        <w:t xml:space="preserve">This document contains information that is privileged, confidential or otherwise protected from disclosure. </w:t>
      </w:r>
    </w:p>
    <w:p w14:paraId="01BB1FE6" w14:textId="77777777" w:rsidR="004855A3" w:rsidRDefault="004855A3" w:rsidP="004855A3">
      <w:r w:rsidRPr="00116AF0">
        <w:t>It must not be used by, or its contents reproduced or otherwise copied or disclosed without the prior consent in writing from Chequers Health Group.</w:t>
      </w:r>
    </w:p>
    <w:p w14:paraId="1F8BED22" w14:textId="633D5023" w:rsidR="004855A3" w:rsidRPr="004855A3" w:rsidRDefault="004855A3" w:rsidP="00C43A0D">
      <w:pPr>
        <w:pStyle w:val="Heading3"/>
        <w:numPr>
          <w:ilvl w:val="1"/>
          <w:numId w:val="26"/>
        </w:numPr>
        <w:rPr>
          <w:rStyle w:val="Heading3Char"/>
        </w:rPr>
      </w:pPr>
      <w:bookmarkStart w:id="32" w:name="_Toc175818992"/>
      <w:r w:rsidRPr="004855A3">
        <w:rPr>
          <w:rStyle w:val="QuoteChar"/>
          <w:i w:val="0"/>
          <w:iCs w:val="0"/>
          <w:szCs w:val="21"/>
        </w:rPr>
        <w:t>Document Revision and Approval History</w:t>
      </w:r>
      <w:bookmarkEnd w:id="32"/>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Created By</w:t>
            </w:r>
            <w:r>
              <w:rPr>
                <w:rFonts w:asciiTheme="minorHAnsi" w:hAnsiTheme="minorHAnsi" w:cstheme="minorHAnsi"/>
                <w:b/>
              </w:rPr>
              <w:t xml:space="preserve"> / Updated By</w:t>
            </w:r>
            <w:r w:rsidRPr="00116AF0">
              <w:rPr>
                <w:rFonts w:asciiTheme="minorHAnsi" w:hAnsiTheme="minorHAnsi" w:cstheme="minorHAnsi"/>
                <w:b/>
              </w:rPr>
              <w:t xml:space="preserve">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56C1B94D" w:rsidR="004855A3" w:rsidRPr="00116AF0" w:rsidRDefault="00C43A0D"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01/09</w:t>
            </w:r>
            <w:r w:rsidR="004855A3">
              <w:rPr>
                <w:rFonts w:asciiTheme="minorHAnsi" w:hAnsiTheme="minorHAnsi" w:cstheme="minorHAnsi"/>
              </w:rPr>
              <w:t>/2024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D513B2">
            <w:pPr>
              <w:ind w:left="10"/>
              <w:rPr>
                <w:rFonts w:asciiTheme="minorHAnsi" w:eastAsia="Calibri" w:hAnsiTheme="minorHAnsi" w:cstheme="minorHAnsi"/>
              </w:rPr>
            </w:pPr>
            <w:r>
              <w:rPr>
                <w:rFonts w:asciiTheme="minorHAnsi" w:eastAsia="Calibri" w:hAnsiTheme="minorHAnsi" w:cstheme="minorHAns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D513B2">
            <w:pPr>
              <w:rPr>
                <w:rFonts w:asciiTheme="minorHAnsi" w:eastAsia="Calibri" w:hAnsiTheme="minorHAnsi" w:cstheme="minorHAns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3C05C136" w14:textId="77777777" w:rsidR="004855A3" w:rsidRPr="00116AF0" w:rsidRDefault="004855A3" w:rsidP="004855A3">
      <w:r w:rsidRPr="00116AF0">
        <w:t xml:space="preserve">As with all Polices, protocols and procedures, this policy is a working document and may be changed from time to time.  Any changes will be communicated accordingly within the organisation </w:t>
      </w:r>
    </w:p>
    <w:p w14:paraId="0D41319B" w14:textId="77777777" w:rsidR="004855A3" w:rsidRDefault="004855A3" w:rsidP="004855A3">
      <w:pPr>
        <w:rPr>
          <w:szCs w:val="24"/>
        </w:rPr>
      </w:pPr>
    </w:p>
    <w:p w14:paraId="1918B265" w14:textId="77777777" w:rsidR="004855A3" w:rsidRDefault="004855A3" w:rsidP="004855A3">
      <w:pPr>
        <w:pStyle w:val="Heading2"/>
        <w:numPr>
          <w:ilvl w:val="0"/>
          <w:numId w:val="6"/>
        </w:numPr>
        <w:tabs>
          <w:tab w:val="num" w:pos="360"/>
        </w:tabs>
        <w:ind w:left="0" w:firstLine="0"/>
        <w:jc w:val="left"/>
      </w:pPr>
      <w:bookmarkStart w:id="33" w:name="_Toc175818993"/>
      <w:r w:rsidRPr="00F077AF">
        <w:t>Complaints Policy Screening</w:t>
      </w:r>
      <w:bookmarkEnd w:id="33"/>
      <w:r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44FB2881" w:rsidR="004855A3" w:rsidRPr="00ED06D8" w:rsidRDefault="004855A3" w:rsidP="004855A3">
            <w:pPr>
              <w:pStyle w:val="NoSpacing"/>
            </w:pPr>
            <w:r w:rsidRPr="00CD2B21">
              <w:t xml:space="preserve">Policy Title: </w:t>
            </w:r>
            <w:r w:rsidR="00801ED0">
              <w:t>Assessment Malpractice</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C43A0D">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lastRenderedPageBreak/>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6AC8FDA5" w14:textId="77777777" w:rsidR="004855A3" w:rsidRPr="00CD2B21" w:rsidRDefault="004855A3"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7"/>
      <w:footerReference w:type="even" r:id="rId8"/>
      <w:footerReference w:type="default" r:id="rId9"/>
      <w:headerReference w:type="first" r:id="rId10"/>
      <w:footerReference w:type="first" r:id="rId11"/>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21E2" w14:textId="77777777" w:rsidR="005A7B87" w:rsidRDefault="005A7B87" w:rsidP="004855A3">
      <w:pPr>
        <w:spacing w:before="0" w:after="0" w:line="240" w:lineRule="auto"/>
      </w:pPr>
      <w:r>
        <w:separator/>
      </w:r>
    </w:p>
  </w:endnote>
  <w:endnote w:type="continuationSeparator" w:id="0">
    <w:p w14:paraId="34149BA5" w14:textId="77777777" w:rsidR="005A7B87" w:rsidRDefault="005A7B87"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E141FB" w:rsidRDefault="00000000">
    <w:pPr>
      <w:spacing w:after="0" w:line="259" w:lineRule="auto"/>
      <w:jc w:val="left"/>
    </w:pPr>
    <w:r>
      <w:rPr>
        <w:rFonts w:ascii="Calibri" w:eastAsia="Calibri" w:hAnsi="Calibri" w:cs="Calibri"/>
      </w:rPr>
      <w:t xml:space="preserve"> </w:t>
    </w:r>
  </w:p>
  <w:p w14:paraId="6D96F9D1" w14:textId="77777777" w:rsidR="00E141FB" w:rsidRDefault="00000000">
    <w:pPr>
      <w:spacing w:after="0" w:line="259" w:lineRule="auto"/>
      <w:jc w:val="left"/>
    </w:pPr>
    <w:r>
      <w:rPr>
        <w:rFonts w:ascii="Calibri" w:eastAsia="Calibri" w:hAnsi="Calibri" w:cs="Calibri"/>
      </w:rPr>
      <w:t xml:space="preserve">Version 1 </w:t>
    </w:r>
  </w:p>
  <w:p w14:paraId="53FAC089" w14:textId="77777777" w:rsidR="00E141FB"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E141FB"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E141FB"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28181813" w:rsidR="00E141FB" w:rsidRPr="0061089E" w:rsidRDefault="00D47EA9"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Assessment Malpractice</w:t>
          </w:r>
          <w:r w:rsidR="00715989">
            <w:rPr>
              <w:rFonts w:asciiTheme="minorHAnsi" w:eastAsia="Calibri" w:hAnsiTheme="minorHAnsi" w:cs="Calibri"/>
              <w:b/>
              <w:sz w:val="20"/>
              <w:szCs w:val="20"/>
              <w:lang w:val="en-US"/>
            </w:rPr>
            <w:t xml:space="preserve"> </w:t>
          </w:r>
          <w:r w:rsidR="00806F97"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E141FB" w:rsidRPr="0061089E" w:rsidRDefault="00E141FB"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E141FB"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E141FB"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E141FB"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E141FB"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E141FB"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6BBBC871" w:rsidR="00E141FB"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D47EA9">
            <w:rPr>
              <w:rFonts w:asciiTheme="minorHAnsi" w:eastAsia="Calibri" w:hAnsiTheme="minorHAnsi" w:cs="Calibri"/>
              <w:b/>
              <w:bCs/>
              <w:sz w:val="20"/>
              <w:szCs w:val="20"/>
              <w:lang w:val="en-US"/>
            </w:rPr>
            <w:t>5</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E141FB"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18055FC8" w:rsidR="00E141FB" w:rsidRPr="0061089E" w:rsidRDefault="00C43A0D"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w:t>
          </w:r>
          <w:r w:rsidRPr="0061089E">
            <w:rPr>
              <w:rFonts w:asciiTheme="minorHAnsi" w:eastAsia="Calibri" w:hAnsiTheme="minorHAnsi" w:cs="Calibri"/>
              <w:sz w:val="20"/>
              <w:szCs w:val="20"/>
              <w:lang w:val="en-US"/>
            </w:rPr>
            <w:t>/</w:t>
          </w:r>
          <w:r>
            <w:rPr>
              <w:rFonts w:asciiTheme="minorHAnsi" w:eastAsia="Calibri" w:hAnsiTheme="minorHAnsi" w:cs="Calibri"/>
              <w:sz w:val="20"/>
              <w:szCs w:val="20"/>
              <w:lang w:val="en-US"/>
            </w:rPr>
            <w:t>09</w:t>
          </w:r>
          <w:r w:rsidRPr="0061089E">
            <w:rPr>
              <w:rFonts w:asciiTheme="minorHAnsi" w:eastAsia="Calibri" w:hAnsiTheme="minorHAnsi" w:cs="Calibri"/>
              <w:sz w:val="20"/>
              <w:szCs w:val="20"/>
              <w:lang w:val="en-US"/>
            </w:rPr>
            <w:t>/2024</w:t>
          </w:r>
        </w:p>
      </w:tc>
    </w:tr>
  </w:tbl>
  <w:p w14:paraId="3C06808A" w14:textId="77777777" w:rsidR="00E141FB" w:rsidRDefault="00E141FB">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37E8" w14:textId="77777777" w:rsidR="00E141FB" w:rsidRDefault="00000000">
    <w:pPr>
      <w:spacing w:after="0"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5D07" w14:textId="77777777" w:rsidR="005A7B87" w:rsidRDefault="005A7B87" w:rsidP="004855A3">
      <w:pPr>
        <w:spacing w:before="0" w:after="0" w:line="240" w:lineRule="auto"/>
      </w:pPr>
      <w:r>
        <w:separator/>
      </w:r>
    </w:p>
  </w:footnote>
  <w:footnote w:type="continuationSeparator" w:id="0">
    <w:p w14:paraId="3F0079E4" w14:textId="77777777" w:rsidR="005A7B87" w:rsidRDefault="005A7B87"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77777777" w:rsidR="00E141FB" w:rsidRPr="00662B69" w:rsidRDefault="0000000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77777777" w:rsidR="00E141FB" w:rsidRDefault="00E141FB">
    <w:pPr>
      <w:pStyle w:val="Header"/>
    </w:pPr>
  </w:p>
  <w:p w14:paraId="5587EEED" w14:textId="77777777" w:rsidR="00E141FB" w:rsidRDefault="00E141FB">
    <w:pPr>
      <w:pStyle w:val="Header"/>
    </w:pPr>
  </w:p>
  <w:p w14:paraId="5AE5EB63" w14:textId="77777777" w:rsidR="00E141FB" w:rsidRDefault="00E141FB">
    <w:pPr>
      <w:pStyle w:val="Header"/>
    </w:pPr>
  </w:p>
  <w:p w14:paraId="41842761" w14:textId="77777777" w:rsidR="00E141FB" w:rsidRDefault="00E141FB">
    <w:pPr>
      <w:pStyle w:val="Header"/>
    </w:pPr>
  </w:p>
  <w:p w14:paraId="05E79C18" w14:textId="77777777" w:rsidR="00E141FB" w:rsidRDefault="00E141FB">
    <w:pPr>
      <w:pStyle w:val="Header"/>
    </w:pPr>
  </w:p>
  <w:p w14:paraId="215BEEC1" w14:textId="77777777" w:rsidR="00E141FB"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D778A"/>
    <w:multiLevelType w:val="multilevel"/>
    <w:tmpl w:val="2D349D42"/>
    <w:lvl w:ilvl="0">
      <w:start w:val="3"/>
      <w:numFmt w:val="decimal"/>
      <w:lvlText w:val="%1."/>
      <w:lvlJc w:val="left"/>
      <w:pPr>
        <w:ind w:left="720" w:hanging="360"/>
      </w:pPr>
      <w:rPr>
        <w:rFonts w:hint="default"/>
      </w:rPr>
    </w:lvl>
    <w:lvl w:ilvl="1">
      <w:start w:val="8"/>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4" w15:restartNumberingAfterBreak="0">
    <w:nsid w:val="067C69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8D4CF7"/>
    <w:multiLevelType w:val="multilevel"/>
    <w:tmpl w:val="D848CB66"/>
    <w:lvl w:ilvl="0">
      <w:start w:val="9"/>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B444E75"/>
    <w:multiLevelType w:val="hybridMultilevel"/>
    <w:tmpl w:val="68005D34"/>
    <w:lvl w:ilvl="0" w:tplc="0409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706059"/>
    <w:multiLevelType w:val="multilevel"/>
    <w:tmpl w:val="A558C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b w:val="0"/>
        <w:sz w:val="32"/>
      </w:rPr>
    </w:lvl>
    <w:lvl w:ilvl="4">
      <w:start w:val="1"/>
      <w:numFmt w:val="decimal"/>
      <w:lvlText w:val="%1.%2.%3.%4.%5."/>
      <w:lvlJc w:val="left"/>
      <w:pPr>
        <w:ind w:left="2232" w:hanging="792"/>
      </w:pPr>
      <w:rPr>
        <w:rFonts w:hint="default"/>
        <w:b w:val="0"/>
        <w:sz w:val="32"/>
      </w:rPr>
    </w:lvl>
    <w:lvl w:ilvl="5">
      <w:start w:val="1"/>
      <w:numFmt w:val="decimal"/>
      <w:lvlText w:val="%1.%2.%3.%4.%5.%6."/>
      <w:lvlJc w:val="left"/>
      <w:pPr>
        <w:ind w:left="2736" w:hanging="936"/>
      </w:pPr>
      <w:rPr>
        <w:rFonts w:hint="default"/>
        <w:b w:val="0"/>
        <w:sz w:val="32"/>
      </w:rPr>
    </w:lvl>
    <w:lvl w:ilvl="6">
      <w:start w:val="1"/>
      <w:numFmt w:val="decimal"/>
      <w:lvlText w:val="%1.%2.%3.%4.%5.%6.%7."/>
      <w:lvlJc w:val="left"/>
      <w:pPr>
        <w:ind w:left="3240" w:hanging="1080"/>
      </w:pPr>
      <w:rPr>
        <w:rFonts w:hint="default"/>
        <w:b w:val="0"/>
        <w:sz w:val="32"/>
      </w:rPr>
    </w:lvl>
    <w:lvl w:ilvl="7">
      <w:start w:val="1"/>
      <w:numFmt w:val="decimal"/>
      <w:lvlText w:val="%1.%2.%3.%4.%5.%6.%7.%8."/>
      <w:lvlJc w:val="left"/>
      <w:pPr>
        <w:ind w:left="3744" w:hanging="1224"/>
      </w:pPr>
      <w:rPr>
        <w:rFonts w:hint="default"/>
        <w:b w:val="0"/>
        <w:sz w:val="32"/>
      </w:rPr>
    </w:lvl>
    <w:lvl w:ilvl="8">
      <w:start w:val="1"/>
      <w:numFmt w:val="decimal"/>
      <w:lvlText w:val="%1.%2.%3.%4.%5.%6.%7.%8.%9."/>
      <w:lvlJc w:val="left"/>
      <w:pPr>
        <w:ind w:left="4320" w:hanging="1440"/>
      </w:pPr>
      <w:rPr>
        <w:rFonts w:hint="default"/>
        <w:b w:val="0"/>
        <w:sz w:val="32"/>
      </w:rPr>
    </w:lvl>
  </w:abstractNum>
  <w:abstractNum w:abstractNumId="8" w15:restartNumberingAfterBreak="0">
    <w:nsid w:val="130F5A17"/>
    <w:multiLevelType w:val="multilevel"/>
    <w:tmpl w:val="9490D60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15602"/>
    <w:multiLevelType w:val="hybridMultilevel"/>
    <w:tmpl w:val="C0F4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73EAA"/>
    <w:multiLevelType w:val="multilevel"/>
    <w:tmpl w:val="BB16C8D0"/>
    <w:lvl w:ilvl="0">
      <w:start w:val="2"/>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1" w15:restartNumberingAfterBreak="0">
    <w:nsid w:val="396B09E8"/>
    <w:multiLevelType w:val="multilevel"/>
    <w:tmpl w:val="60CA9680"/>
    <w:lvl w:ilvl="0">
      <w:start w:val="1"/>
      <w:numFmt w:val="decimal"/>
      <w:lvlText w:val="%1."/>
      <w:lvlJc w:val="left"/>
      <w:pPr>
        <w:ind w:left="360" w:hanging="360"/>
      </w:pPr>
    </w:lvl>
    <w:lvl w:ilvl="1">
      <w:start w:val="1"/>
      <w:numFmt w:val="decimal"/>
      <w:lvlText w:val="%1.%2."/>
      <w:lvlJc w:val="left"/>
      <w:pPr>
        <w:ind w:left="792" w:hanging="432"/>
      </w:pPr>
      <w:rPr>
        <w:rFonts w:ascii="Calibri Light" w:hAnsi="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55153"/>
    <w:multiLevelType w:val="multilevel"/>
    <w:tmpl w:val="80583110"/>
    <w:lvl w:ilvl="0">
      <w:start w:val="7"/>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3" w15:restartNumberingAfterBreak="0">
    <w:nsid w:val="43DB6F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303B72"/>
    <w:multiLevelType w:val="hybridMultilevel"/>
    <w:tmpl w:val="8C8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46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6D63F9"/>
    <w:multiLevelType w:val="hybridMultilevel"/>
    <w:tmpl w:val="27AA0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E3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8E7E0B"/>
    <w:multiLevelType w:val="hybridMultilevel"/>
    <w:tmpl w:val="5FD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93D81"/>
    <w:multiLevelType w:val="multilevel"/>
    <w:tmpl w:val="9490D60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60A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570CFD"/>
    <w:multiLevelType w:val="hybridMultilevel"/>
    <w:tmpl w:val="059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95B5C"/>
    <w:multiLevelType w:val="hybridMultilevel"/>
    <w:tmpl w:val="E3BE9E4E"/>
    <w:lvl w:ilvl="0" w:tplc="6FC41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B1EC3"/>
    <w:multiLevelType w:val="multilevel"/>
    <w:tmpl w:val="DAC2047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854826">
    <w:abstractNumId w:val="17"/>
  </w:num>
  <w:num w:numId="2" w16cid:durableId="67308394">
    <w:abstractNumId w:val="7"/>
  </w:num>
  <w:num w:numId="3" w16cid:durableId="1087187244">
    <w:abstractNumId w:val="10"/>
  </w:num>
  <w:num w:numId="4" w16cid:durableId="2124573145">
    <w:abstractNumId w:val="19"/>
  </w:num>
  <w:num w:numId="5" w16cid:durableId="1270164222">
    <w:abstractNumId w:val="3"/>
  </w:num>
  <w:num w:numId="6" w16cid:durableId="2143885419">
    <w:abstractNumId w:val="5"/>
  </w:num>
  <w:num w:numId="7" w16cid:durableId="318852309">
    <w:abstractNumId w:val="0"/>
  </w:num>
  <w:num w:numId="8" w16cid:durableId="45226719">
    <w:abstractNumId w:val="23"/>
  </w:num>
  <w:num w:numId="9" w16cid:durableId="1998800990">
    <w:abstractNumId w:val="6"/>
  </w:num>
  <w:num w:numId="10" w16cid:durableId="2123843674">
    <w:abstractNumId w:val="1"/>
  </w:num>
  <w:num w:numId="11" w16cid:durableId="1872376954">
    <w:abstractNumId w:val="2"/>
  </w:num>
  <w:num w:numId="12" w16cid:durableId="475996312">
    <w:abstractNumId w:val="9"/>
  </w:num>
  <w:num w:numId="13" w16cid:durableId="1841197475">
    <w:abstractNumId w:val="20"/>
  </w:num>
  <w:num w:numId="14" w16cid:durableId="482936927">
    <w:abstractNumId w:val="16"/>
  </w:num>
  <w:num w:numId="15" w16cid:durableId="965744858">
    <w:abstractNumId w:val="4"/>
  </w:num>
  <w:num w:numId="16" w16cid:durableId="1097091285">
    <w:abstractNumId w:val="14"/>
  </w:num>
  <w:num w:numId="17" w16cid:durableId="962922190">
    <w:abstractNumId w:val="13"/>
  </w:num>
  <w:num w:numId="18" w16cid:durableId="760494526">
    <w:abstractNumId w:val="22"/>
  </w:num>
  <w:num w:numId="19" w16cid:durableId="1209339505">
    <w:abstractNumId w:val="11"/>
  </w:num>
  <w:num w:numId="20" w16cid:durableId="397871083">
    <w:abstractNumId w:val="24"/>
  </w:num>
  <w:num w:numId="21" w16cid:durableId="945623065">
    <w:abstractNumId w:val="21"/>
  </w:num>
  <w:num w:numId="22" w16cid:durableId="2043287990">
    <w:abstractNumId w:val="8"/>
  </w:num>
  <w:num w:numId="23" w16cid:durableId="1158033960">
    <w:abstractNumId w:val="25"/>
  </w:num>
  <w:num w:numId="24" w16cid:durableId="1316491919">
    <w:abstractNumId w:val="12"/>
  </w:num>
  <w:num w:numId="25" w16cid:durableId="1188522900">
    <w:abstractNumId w:val="15"/>
  </w:num>
  <w:num w:numId="26" w16cid:durableId="1773427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07239D"/>
    <w:rsid w:val="00085536"/>
    <w:rsid w:val="000B3EA3"/>
    <w:rsid w:val="00105F03"/>
    <w:rsid w:val="002244C5"/>
    <w:rsid w:val="002A11FE"/>
    <w:rsid w:val="002C354A"/>
    <w:rsid w:val="00351870"/>
    <w:rsid w:val="00437AA9"/>
    <w:rsid w:val="004855A3"/>
    <w:rsid w:val="004C168C"/>
    <w:rsid w:val="005A7B87"/>
    <w:rsid w:val="00692874"/>
    <w:rsid w:val="006E46AE"/>
    <w:rsid w:val="00715989"/>
    <w:rsid w:val="00727A57"/>
    <w:rsid w:val="00795C25"/>
    <w:rsid w:val="00801ED0"/>
    <w:rsid w:val="00806F97"/>
    <w:rsid w:val="008347AE"/>
    <w:rsid w:val="008A2DD4"/>
    <w:rsid w:val="008C1B12"/>
    <w:rsid w:val="008D390B"/>
    <w:rsid w:val="00925ACF"/>
    <w:rsid w:val="009B294A"/>
    <w:rsid w:val="00AA210D"/>
    <w:rsid w:val="00AC4C91"/>
    <w:rsid w:val="00B15783"/>
    <w:rsid w:val="00C43A0D"/>
    <w:rsid w:val="00C57FE4"/>
    <w:rsid w:val="00D47EA9"/>
    <w:rsid w:val="00E141FB"/>
    <w:rsid w:val="00F4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8C1B12"/>
    <w:pPr>
      <w:keepNext/>
      <w:keepLines/>
      <w:spacing w:before="160" w:after="40" w:line="240" w:lineRule="auto"/>
      <w:jc w:val="center"/>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8C1B12"/>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7</cp:revision>
  <dcterms:created xsi:type="dcterms:W3CDTF">2024-08-27T15:13:00Z</dcterms:created>
  <dcterms:modified xsi:type="dcterms:W3CDTF">2024-08-29T09:27:00Z</dcterms:modified>
</cp:coreProperties>
</file>